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20D5B" w:rsidRDefault="00BA5BF3">
      <w:pPr>
        <w:pStyle w:val="Heading1"/>
        <w:spacing w:before="79"/>
        <w:ind w:left="2031" w:right="2032"/>
        <w:jc w:val="center"/>
      </w:pPr>
      <w:r>
        <w:t>Chapter 6</w:t>
      </w:r>
    </w:p>
    <w:p w:rsidR="00420D5B" w:rsidRDefault="00420D5B">
      <w:pPr>
        <w:pStyle w:val="BodyText"/>
        <w:spacing w:before="1"/>
        <w:rPr>
          <w:b/>
          <w:sz w:val="21"/>
        </w:rPr>
      </w:pPr>
    </w:p>
    <w:p w:rsidR="00420D5B" w:rsidRDefault="00BA5BF3">
      <w:pPr>
        <w:ind w:left="2032" w:right="2032"/>
        <w:jc w:val="center"/>
        <w:rPr>
          <w:b/>
          <w:sz w:val="24"/>
        </w:rPr>
      </w:pPr>
      <w:r>
        <w:rPr>
          <w:b/>
          <w:sz w:val="24"/>
        </w:rPr>
        <w:t>INCOME AND RENT DETERMINATIONS</w:t>
      </w:r>
    </w:p>
    <w:p w:rsidR="00420D5B" w:rsidRDefault="00420D5B">
      <w:pPr>
        <w:pStyle w:val="BodyText"/>
        <w:spacing w:before="10"/>
        <w:rPr>
          <w:b/>
          <w:sz w:val="20"/>
        </w:rPr>
      </w:pPr>
    </w:p>
    <w:p w:rsidR="00420D5B" w:rsidRDefault="00BA5BF3">
      <w:pPr>
        <w:pStyle w:val="BodyText"/>
        <w:ind w:left="2034" w:right="2032"/>
        <w:jc w:val="center"/>
      </w:pPr>
      <w:r>
        <w:t>[24 CFR Part 5, Subparts E and F; 24 CFR 960, Subpart C]</w:t>
      </w:r>
    </w:p>
    <w:p w:rsidR="00420D5B" w:rsidRDefault="00420D5B">
      <w:pPr>
        <w:pStyle w:val="BodyText"/>
        <w:spacing w:before="1"/>
        <w:rPr>
          <w:sz w:val="21"/>
        </w:rPr>
      </w:pPr>
    </w:p>
    <w:p w:rsidR="00420D5B" w:rsidRDefault="00BA5BF3">
      <w:pPr>
        <w:pStyle w:val="Heading1"/>
        <w:spacing w:before="0"/>
      </w:pPr>
      <w:r>
        <w:t>INTRODUCTION</w:t>
      </w:r>
    </w:p>
    <w:p w:rsidR="00420D5B" w:rsidRDefault="00420D5B">
      <w:pPr>
        <w:pStyle w:val="BodyText"/>
        <w:spacing w:before="10"/>
        <w:rPr>
          <w:b/>
          <w:sz w:val="20"/>
        </w:rPr>
      </w:pPr>
    </w:p>
    <w:p w:rsidR="00420D5B" w:rsidRDefault="00BA5BF3">
      <w:pPr>
        <w:pStyle w:val="BodyText"/>
        <w:spacing w:line="276" w:lineRule="auto"/>
        <w:ind w:left="220" w:right="215"/>
      </w:pPr>
      <w:r>
        <w:t>A family’s income determines eligibility for assistance and is also used to calculate the family’s rent payment. The PHA will use the policies and methods described in this chapter to ensure that only eligible families receive assistance and that no family pays more or less rent that is required under the regulations. This chapter describes HUD regulations and PHA policies related to these topics in three parts as follows:</w:t>
      </w:r>
    </w:p>
    <w:p w:rsidR="00420D5B" w:rsidRDefault="00BA5BF3">
      <w:pPr>
        <w:pStyle w:val="ListParagraph"/>
        <w:numPr>
          <w:ilvl w:val="0"/>
          <w:numId w:val="15"/>
        </w:numPr>
        <w:tabs>
          <w:tab w:val="left" w:pos="940"/>
          <w:tab w:val="left" w:pos="941"/>
        </w:tabs>
        <w:spacing w:before="202" w:line="276" w:lineRule="auto"/>
        <w:ind w:right="622" w:firstLine="0"/>
        <w:rPr>
          <w:sz w:val="24"/>
        </w:rPr>
      </w:pPr>
      <w:r>
        <w:rPr>
          <w:sz w:val="24"/>
          <w:u w:val="single"/>
        </w:rPr>
        <w:t xml:space="preserve">Part </w:t>
      </w:r>
      <w:r>
        <w:rPr>
          <w:spacing w:val="-3"/>
          <w:sz w:val="24"/>
          <w:u w:val="single"/>
        </w:rPr>
        <w:t xml:space="preserve">I: </w:t>
      </w:r>
      <w:r>
        <w:rPr>
          <w:sz w:val="24"/>
          <w:u w:val="single"/>
        </w:rPr>
        <w:t>Annual Income</w:t>
      </w:r>
      <w:r>
        <w:rPr>
          <w:sz w:val="24"/>
        </w:rPr>
        <w:t>. HUD regulations specify the sources of income to include and exclude to arrive at a family’s annual income. These requirements and PHA policies for calculating annual income are found in Part</w:t>
      </w:r>
      <w:r>
        <w:rPr>
          <w:spacing w:val="-5"/>
          <w:sz w:val="24"/>
        </w:rPr>
        <w:t xml:space="preserve"> </w:t>
      </w:r>
      <w:r>
        <w:rPr>
          <w:sz w:val="24"/>
        </w:rPr>
        <w:t>I.</w:t>
      </w:r>
    </w:p>
    <w:p w:rsidR="00420D5B" w:rsidRDefault="00BA5BF3">
      <w:pPr>
        <w:pStyle w:val="ListParagraph"/>
        <w:numPr>
          <w:ilvl w:val="0"/>
          <w:numId w:val="15"/>
        </w:numPr>
        <w:tabs>
          <w:tab w:val="left" w:pos="940"/>
          <w:tab w:val="left" w:pos="941"/>
        </w:tabs>
        <w:spacing w:before="200" w:line="276" w:lineRule="auto"/>
        <w:ind w:right="256" w:firstLine="0"/>
        <w:rPr>
          <w:sz w:val="24"/>
        </w:rPr>
      </w:pPr>
      <w:r>
        <w:rPr>
          <w:sz w:val="24"/>
          <w:u w:val="single"/>
        </w:rPr>
        <w:t xml:space="preserve">Part </w:t>
      </w:r>
      <w:r>
        <w:rPr>
          <w:spacing w:val="-3"/>
          <w:sz w:val="24"/>
          <w:u w:val="single"/>
        </w:rPr>
        <w:t xml:space="preserve">II: </w:t>
      </w:r>
      <w:r>
        <w:rPr>
          <w:sz w:val="24"/>
          <w:u w:val="single"/>
        </w:rPr>
        <w:t>Adjusted Income</w:t>
      </w:r>
      <w:r>
        <w:rPr>
          <w:sz w:val="24"/>
        </w:rPr>
        <w:t>. Once annual income has been established HUD regulations require the PHA to subtract from annual income any of five mandatory deductions for which a family qualifies. These requirements and PHA policies for calculating adjusted income are</w:t>
      </w:r>
      <w:r>
        <w:rPr>
          <w:spacing w:val="-16"/>
          <w:sz w:val="24"/>
        </w:rPr>
        <w:t xml:space="preserve"> </w:t>
      </w:r>
      <w:r>
        <w:rPr>
          <w:sz w:val="24"/>
        </w:rPr>
        <w:t xml:space="preserve">found in Part </w:t>
      </w:r>
      <w:r>
        <w:rPr>
          <w:spacing w:val="-3"/>
          <w:sz w:val="24"/>
        </w:rPr>
        <w:t>II.</w:t>
      </w:r>
    </w:p>
    <w:p w:rsidR="00420D5B" w:rsidRDefault="00BA5BF3">
      <w:pPr>
        <w:pStyle w:val="ListParagraph"/>
        <w:numPr>
          <w:ilvl w:val="0"/>
          <w:numId w:val="15"/>
        </w:numPr>
        <w:tabs>
          <w:tab w:val="left" w:pos="940"/>
          <w:tab w:val="left" w:pos="941"/>
        </w:tabs>
        <w:spacing w:before="199" w:line="276" w:lineRule="auto"/>
        <w:ind w:right="515" w:firstLine="0"/>
        <w:rPr>
          <w:sz w:val="24"/>
        </w:rPr>
      </w:pPr>
      <w:r>
        <w:rPr>
          <w:sz w:val="24"/>
          <w:u w:val="single"/>
        </w:rPr>
        <w:t>Part III: Calculating Family Share and PHA Subsidy</w:t>
      </w:r>
      <w:r>
        <w:rPr>
          <w:sz w:val="24"/>
        </w:rPr>
        <w:t>. This part describes the statutory formula for calculating total tenant payment (TTP), the use of utility allowances, and the methodology for determining the required family rent payment. Also included here are the</w:t>
      </w:r>
      <w:r>
        <w:rPr>
          <w:spacing w:val="-16"/>
          <w:sz w:val="24"/>
        </w:rPr>
        <w:t xml:space="preserve"> </w:t>
      </w:r>
      <w:r>
        <w:rPr>
          <w:sz w:val="24"/>
        </w:rPr>
        <w:t>flat rents and the family’s choice in</w:t>
      </w:r>
      <w:r>
        <w:rPr>
          <w:spacing w:val="-3"/>
          <w:sz w:val="24"/>
        </w:rPr>
        <w:t xml:space="preserve"> </w:t>
      </w:r>
      <w:r>
        <w:rPr>
          <w:sz w:val="24"/>
        </w:rPr>
        <w:t>rents.</w:t>
      </w:r>
    </w:p>
    <w:p w:rsidR="00420D5B" w:rsidRDefault="00420D5B">
      <w:pPr>
        <w:spacing w:line="276" w:lineRule="auto"/>
        <w:rPr>
          <w:sz w:val="24"/>
        </w:rPr>
        <w:sectPr w:rsidR="00420D5B">
          <w:footerReference w:type="default" r:id="rId7"/>
          <w:type w:val="continuous"/>
          <w:pgSz w:w="12240" w:h="15840"/>
          <w:pgMar w:top="1360" w:right="1220" w:bottom="920" w:left="1220" w:header="720" w:footer="739" w:gutter="0"/>
          <w:pgNumType w:start="1"/>
          <w:cols w:space="720"/>
        </w:sectPr>
      </w:pPr>
    </w:p>
    <w:p w:rsidR="00420D5B" w:rsidRDefault="00BA5BF3">
      <w:pPr>
        <w:pStyle w:val="Heading1"/>
        <w:spacing w:before="79"/>
        <w:ind w:left="2031" w:right="2032"/>
        <w:jc w:val="center"/>
      </w:pPr>
      <w:r>
        <w:lastRenderedPageBreak/>
        <w:t>PART I: ANNUAL INCOME</w:t>
      </w:r>
    </w:p>
    <w:p w:rsidR="00420D5B" w:rsidRDefault="00420D5B">
      <w:pPr>
        <w:pStyle w:val="BodyText"/>
        <w:spacing w:before="1"/>
        <w:rPr>
          <w:b/>
          <w:sz w:val="21"/>
        </w:rPr>
      </w:pPr>
    </w:p>
    <w:p w:rsidR="00420D5B" w:rsidRDefault="00BA5BF3">
      <w:pPr>
        <w:ind w:left="220"/>
        <w:rPr>
          <w:b/>
          <w:sz w:val="24"/>
        </w:rPr>
      </w:pPr>
      <w:r>
        <w:rPr>
          <w:b/>
          <w:sz w:val="24"/>
        </w:rPr>
        <w:t>6-I.A. OVERVIEW</w:t>
      </w:r>
    </w:p>
    <w:p w:rsidR="00420D5B" w:rsidRDefault="00420D5B">
      <w:pPr>
        <w:pStyle w:val="BodyText"/>
        <w:spacing w:before="1"/>
        <w:rPr>
          <w:b/>
          <w:sz w:val="13"/>
        </w:rPr>
      </w:pPr>
    </w:p>
    <w:p w:rsidR="00420D5B" w:rsidRDefault="00BA5BF3">
      <w:pPr>
        <w:pStyle w:val="BodyText"/>
        <w:spacing w:before="90"/>
        <w:ind w:left="220"/>
      </w:pPr>
      <w:r>
        <w:t>The general regulatory definition of annual income shown below is from 24 CFR 5.609.</w:t>
      </w:r>
    </w:p>
    <w:p w:rsidR="00420D5B" w:rsidRDefault="002E7C34">
      <w:pPr>
        <w:pStyle w:val="BodyText"/>
        <w:spacing w:before="11"/>
        <w:rPr>
          <w:sz w:val="17"/>
        </w:rPr>
      </w:pPr>
      <w:r>
        <w:pict>
          <v:shapetype id="_x0000_t202" coordsize="21600,21600" o:spt="202" path="m,l,21600r21600,l21600,xe">
            <v:stroke joinstyle="miter"/>
            <v:path gradientshapeok="t" o:connecttype="rect"/>
          </v:shapetype>
          <v:shape id="_x0000_s2089" type="#_x0000_t202" style="position:absolute;margin-left:66.35pt;margin-top:12.55pt;width:479.4pt;height:18.15pt;z-index:251651584;mso-wrap-distance-left:0;mso-wrap-distance-right:0;mso-position-horizontal-relative:page" filled="f" strokeweight=".48pt">
            <v:textbox inset="0,0,0,0">
              <w:txbxContent>
                <w:p w:rsidR="004E0252" w:rsidRDefault="004E0252">
                  <w:pPr>
                    <w:spacing w:before="18"/>
                    <w:ind w:left="108"/>
                    <w:rPr>
                      <w:b/>
                      <w:sz w:val="24"/>
                    </w:rPr>
                  </w:pPr>
                  <w:r>
                    <w:rPr>
                      <w:b/>
                      <w:sz w:val="24"/>
                    </w:rPr>
                    <w:t>5.609 Annual Income</w:t>
                  </w:r>
                </w:p>
              </w:txbxContent>
            </v:textbox>
            <w10:wrap type="topAndBottom" anchorx="page"/>
          </v:shape>
        </w:pict>
      </w:r>
    </w:p>
    <w:p w:rsidR="00420D5B" w:rsidRDefault="00420D5B">
      <w:pPr>
        <w:pStyle w:val="BodyText"/>
        <w:spacing w:before="1"/>
        <w:rPr>
          <w:sz w:val="7"/>
        </w:rPr>
      </w:pPr>
    </w:p>
    <w:p w:rsidR="00420D5B" w:rsidRDefault="00BA5BF3">
      <w:pPr>
        <w:pStyle w:val="ListParagraph"/>
        <w:numPr>
          <w:ilvl w:val="1"/>
          <w:numId w:val="15"/>
        </w:numPr>
        <w:tabs>
          <w:tab w:val="left" w:pos="846"/>
        </w:tabs>
        <w:spacing w:before="90"/>
        <w:rPr>
          <w:sz w:val="24"/>
        </w:rPr>
      </w:pPr>
      <w:r>
        <w:rPr>
          <w:sz w:val="24"/>
        </w:rPr>
        <w:t>Annual income means all amounts, monetary or not,</w:t>
      </w:r>
      <w:r>
        <w:rPr>
          <w:spacing w:val="-4"/>
          <w:sz w:val="24"/>
        </w:rPr>
        <w:t xml:space="preserve"> </w:t>
      </w:r>
      <w:r>
        <w:rPr>
          <w:sz w:val="24"/>
        </w:rPr>
        <w:t>which:</w:t>
      </w:r>
    </w:p>
    <w:p w:rsidR="00420D5B" w:rsidRDefault="00420D5B">
      <w:pPr>
        <w:pStyle w:val="BodyText"/>
        <w:rPr>
          <w:sz w:val="21"/>
        </w:rPr>
      </w:pPr>
    </w:p>
    <w:p w:rsidR="00420D5B" w:rsidRDefault="00BA5BF3">
      <w:pPr>
        <w:pStyle w:val="ListParagraph"/>
        <w:numPr>
          <w:ilvl w:val="2"/>
          <w:numId w:val="15"/>
        </w:numPr>
        <w:tabs>
          <w:tab w:val="left" w:pos="1279"/>
        </w:tabs>
        <w:spacing w:before="1" w:line="276" w:lineRule="auto"/>
        <w:ind w:right="618" w:firstLine="0"/>
        <w:rPr>
          <w:sz w:val="24"/>
        </w:rPr>
      </w:pPr>
      <w:r>
        <w:rPr>
          <w:sz w:val="24"/>
        </w:rPr>
        <w:t>Go to, or on behalf of, the family head or spouse (even if temporarily absent) or</w:t>
      </w:r>
      <w:r>
        <w:rPr>
          <w:spacing w:val="-13"/>
          <w:sz w:val="24"/>
        </w:rPr>
        <w:t xml:space="preserve"> </w:t>
      </w:r>
      <w:r>
        <w:rPr>
          <w:sz w:val="24"/>
        </w:rPr>
        <w:t>to any other family member;</w:t>
      </w:r>
      <w:r>
        <w:rPr>
          <w:spacing w:val="-10"/>
          <w:sz w:val="24"/>
        </w:rPr>
        <w:t xml:space="preserve"> </w:t>
      </w:r>
      <w:r>
        <w:rPr>
          <w:sz w:val="24"/>
        </w:rPr>
        <w:t>or</w:t>
      </w:r>
    </w:p>
    <w:p w:rsidR="00420D5B" w:rsidRDefault="00BA5BF3">
      <w:pPr>
        <w:pStyle w:val="ListParagraph"/>
        <w:numPr>
          <w:ilvl w:val="2"/>
          <w:numId w:val="15"/>
        </w:numPr>
        <w:tabs>
          <w:tab w:val="left" w:pos="1279"/>
        </w:tabs>
        <w:spacing w:before="200" w:line="276" w:lineRule="auto"/>
        <w:ind w:right="434" w:firstLine="0"/>
        <w:rPr>
          <w:sz w:val="24"/>
        </w:rPr>
      </w:pPr>
      <w:r>
        <w:rPr>
          <w:sz w:val="24"/>
        </w:rPr>
        <w:t>Are anticipated to be received from a source outside the family during the 12-month period following admission or annual reexamination effective date;</w:t>
      </w:r>
      <w:r>
        <w:rPr>
          <w:spacing w:val="-6"/>
          <w:sz w:val="24"/>
        </w:rPr>
        <w:t xml:space="preserve"> </w:t>
      </w:r>
      <w:r>
        <w:rPr>
          <w:sz w:val="24"/>
        </w:rPr>
        <w:t>and</w:t>
      </w:r>
    </w:p>
    <w:p w:rsidR="00420D5B" w:rsidRDefault="00BA5BF3">
      <w:pPr>
        <w:pStyle w:val="ListParagraph"/>
        <w:numPr>
          <w:ilvl w:val="2"/>
          <w:numId w:val="15"/>
        </w:numPr>
        <w:tabs>
          <w:tab w:val="left" w:pos="1279"/>
        </w:tabs>
        <w:spacing w:before="199"/>
        <w:ind w:firstLine="0"/>
        <w:rPr>
          <w:sz w:val="24"/>
        </w:rPr>
      </w:pPr>
      <w:r>
        <w:rPr>
          <w:sz w:val="24"/>
        </w:rPr>
        <w:t>Which are not specifically excluded in paragraph</w:t>
      </w:r>
      <w:r>
        <w:rPr>
          <w:spacing w:val="-5"/>
          <w:sz w:val="24"/>
        </w:rPr>
        <w:t xml:space="preserve"> </w:t>
      </w:r>
      <w:r>
        <w:rPr>
          <w:sz w:val="24"/>
        </w:rPr>
        <w:t>[5.609(c)].</w:t>
      </w:r>
    </w:p>
    <w:p w:rsidR="00420D5B" w:rsidRDefault="00420D5B">
      <w:pPr>
        <w:pStyle w:val="BodyText"/>
        <w:spacing w:before="1"/>
        <w:rPr>
          <w:sz w:val="21"/>
        </w:rPr>
      </w:pPr>
    </w:p>
    <w:p w:rsidR="00420D5B" w:rsidRDefault="00BA5BF3">
      <w:pPr>
        <w:pStyle w:val="ListParagraph"/>
        <w:numPr>
          <w:ilvl w:val="2"/>
          <w:numId w:val="15"/>
        </w:numPr>
        <w:tabs>
          <w:tab w:val="left" w:pos="1279"/>
        </w:tabs>
        <w:spacing w:line="276" w:lineRule="auto"/>
        <w:ind w:right="260" w:firstLine="0"/>
        <w:rPr>
          <w:sz w:val="24"/>
        </w:rPr>
      </w:pPr>
      <w:r>
        <w:rPr>
          <w:sz w:val="24"/>
        </w:rPr>
        <w:t>Annual income also means amounts derived (during the 12-month period) from assets to which any member of the family has</w:t>
      </w:r>
      <w:r>
        <w:rPr>
          <w:spacing w:val="-10"/>
          <w:sz w:val="24"/>
        </w:rPr>
        <w:t xml:space="preserve"> </w:t>
      </w:r>
      <w:r>
        <w:rPr>
          <w:sz w:val="24"/>
        </w:rPr>
        <w:t>access.</w:t>
      </w:r>
    </w:p>
    <w:p w:rsidR="00420D5B" w:rsidRDefault="00420D5B">
      <w:pPr>
        <w:pStyle w:val="BodyText"/>
        <w:rPr>
          <w:sz w:val="20"/>
        </w:rPr>
      </w:pPr>
    </w:p>
    <w:p w:rsidR="00420D5B" w:rsidRDefault="002E7C34">
      <w:pPr>
        <w:pStyle w:val="BodyText"/>
        <w:spacing w:before="10"/>
        <w:rPr>
          <w:sz w:val="10"/>
        </w:rPr>
      </w:pPr>
      <w:r>
        <w:pict>
          <v:group id="_x0000_s2075" style="position:absolute;margin-left:108pt;margin-top:8.25pt;width:432.1pt;height:1.65pt;z-index:251652608;mso-wrap-distance-left:0;mso-wrap-distance-right:0;mso-position-horizontal-relative:page" coordorigin="2160,165" coordsize="8642,33">
            <v:line id="_x0000_s2088" style="position:absolute" from="2160,180" to="10800,180" strokecolor="#9f9f9f" strokeweight="1.55pt"/>
            <v:rect id="_x0000_s2087" style="position:absolute;left:2160;top:165;width:5;height:5" fillcolor="#9f9f9f" stroked="f"/>
            <v:rect id="_x0000_s2086" style="position:absolute;left:2160;top:165;width:5;height:5" fillcolor="#9f9f9f" stroked="f"/>
            <v:line id="_x0000_s2085" style="position:absolute" from="2165,168" to="10797,168" strokecolor="#9f9f9f" strokeweight=".24pt"/>
            <v:rect id="_x0000_s2084" style="position:absolute;left:10797;top:165;width:5;height:5" fillcolor="#e2e2e2" stroked="f"/>
            <v:rect id="_x0000_s2083" style="position:absolute;left:10797;top:165;width:5;height:5" fillcolor="#9f9f9f" stroked="f"/>
            <v:rect id="_x0000_s2082" style="position:absolute;left:2160;top:170;width:5;height:22" fillcolor="#9f9f9f" stroked="f"/>
            <v:rect id="_x0000_s2081" style="position:absolute;left:10797;top:170;width:5;height:22" fillcolor="#e2e2e2" stroked="f"/>
            <v:rect id="_x0000_s2080" style="position:absolute;left:2160;top:192;width:5;height:5" fillcolor="#9f9f9f" stroked="f"/>
            <v:rect id="_x0000_s2079" style="position:absolute;left:2160;top:192;width:5;height:5" fillcolor="#e2e2e2" stroked="f"/>
            <v:line id="_x0000_s2078" style="position:absolute" from="2165,195" to="10797,195" strokecolor="#e2e2e2" strokeweight=".24pt"/>
            <v:rect id="_x0000_s2077" style="position:absolute;left:10797;top:192;width:5;height:5" fillcolor="#e2e2e2" stroked="f"/>
            <v:rect id="_x0000_s2076" style="position:absolute;left:10797;top:192;width:5;height:5" fillcolor="#e2e2e2" stroked="f"/>
            <w10:wrap type="topAndBottom" anchorx="page"/>
          </v:group>
        </w:pict>
      </w:r>
    </w:p>
    <w:p w:rsidR="00420D5B" w:rsidRDefault="00420D5B">
      <w:pPr>
        <w:pStyle w:val="BodyText"/>
        <w:spacing w:before="9"/>
        <w:rPr>
          <w:sz w:val="14"/>
        </w:rPr>
      </w:pPr>
    </w:p>
    <w:p w:rsidR="00420D5B" w:rsidRDefault="00BA5BF3">
      <w:pPr>
        <w:pStyle w:val="BodyText"/>
        <w:spacing w:before="90" w:line="276" w:lineRule="auto"/>
        <w:ind w:left="220" w:right="696"/>
        <w:jc w:val="both"/>
      </w:pPr>
      <w:r>
        <w:t>In addition to this general definition, HUD regulations establish policies for treating specific types of income and assets. The full texts of those portions of the regulations are provided</w:t>
      </w:r>
      <w:r>
        <w:rPr>
          <w:spacing w:val="-14"/>
        </w:rPr>
        <w:t xml:space="preserve"> </w:t>
      </w:r>
      <w:r>
        <w:t>in exhibits at the end of this chapter as</w:t>
      </w:r>
      <w:r>
        <w:rPr>
          <w:spacing w:val="-5"/>
        </w:rPr>
        <w:t xml:space="preserve"> </w:t>
      </w:r>
      <w:r>
        <w:t>follows:</w:t>
      </w:r>
    </w:p>
    <w:p w:rsidR="00420D5B" w:rsidRDefault="00BA5BF3">
      <w:pPr>
        <w:pStyle w:val="ListParagraph"/>
        <w:numPr>
          <w:ilvl w:val="0"/>
          <w:numId w:val="15"/>
        </w:numPr>
        <w:tabs>
          <w:tab w:val="left" w:pos="940"/>
          <w:tab w:val="left" w:pos="941"/>
        </w:tabs>
        <w:spacing w:before="200"/>
        <w:ind w:firstLine="0"/>
        <w:rPr>
          <w:sz w:val="24"/>
        </w:rPr>
      </w:pPr>
      <w:r>
        <w:rPr>
          <w:sz w:val="24"/>
        </w:rPr>
        <w:t>Annual Income Inclusions (Exhibit</w:t>
      </w:r>
      <w:r>
        <w:rPr>
          <w:spacing w:val="5"/>
          <w:sz w:val="24"/>
        </w:rPr>
        <w:t xml:space="preserve"> </w:t>
      </w:r>
      <w:r>
        <w:rPr>
          <w:sz w:val="24"/>
        </w:rPr>
        <w:t>6-1)</w:t>
      </w:r>
    </w:p>
    <w:p w:rsidR="00420D5B" w:rsidRDefault="00420D5B">
      <w:pPr>
        <w:pStyle w:val="BodyText"/>
        <w:spacing w:before="1"/>
        <w:rPr>
          <w:sz w:val="21"/>
        </w:rPr>
      </w:pPr>
    </w:p>
    <w:p w:rsidR="00420D5B" w:rsidRDefault="00BA5BF3">
      <w:pPr>
        <w:pStyle w:val="ListParagraph"/>
        <w:numPr>
          <w:ilvl w:val="0"/>
          <w:numId w:val="15"/>
        </w:numPr>
        <w:tabs>
          <w:tab w:val="left" w:pos="940"/>
          <w:tab w:val="left" w:pos="941"/>
        </w:tabs>
        <w:ind w:firstLine="0"/>
        <w:rPr>
          <w:sz w:val="24"/>
        </w:rPr>
      </w:pPr>
      <w:r>
        <w:rPr>
          <w:sz w:val="24"/>
        </w:rPr>
        <w:t>Annual Income Exclusions (Exhibit 6-2)</w:t>
      </w:r>
    </w:p>
    <w:p w:rsidR="00420D5B" w:rsidRDefault="00420D5B">
      <w:pPr>
        <w:pStyle w:val="BodyText"/>
        <w:spacing w:before="1"/>
        <w:rPr>
          <w:sz w:val="21"/>
        </w:rPr>
      </w:pPr>
    </w:p>
    <w:p w:rsidR="00420D5B" w:rsidRDefault="00BA5BF3">
      <w:pPr>
        <w:pStyle w:val="ListParagraph"/>
        <w:numPr>
          <w:ilvl w:val="0"/>
          <w:numId w:val="15"/>
        </w:numPr>
        <w:tabs>
          <w:tab w:val="left" w:pos="940"/>
          <w:tab w:val="left" w:pos="941"/>
        </w:tabs>
        <w:ind w:firstLine="0"/>
        <w:rPr>
          <w:sz w:val="24"/>
        </w:rPr>
      </w:pPr>
      <w:r>
        <w:rPr>
          <w:sz w:val="24"/>
        </w:rPr>
        <w:t>Treatment of Family Assets (Exhibit</w:t>
      </w:r>
      <w:r>
        <w:rPr>
          <w:spacing w:val="-4"/>
          <w:sz w:val="24"/>
        </w:rPr>
        <w:t xml:space="preserve"> </w:t>
      </w:r>
      <w:r>
        <w:rPr>
          <w:sz w:val="24"/>
        </w:rPr>
        <w:t>6-3)</w:t>
      </w:r>
    </w:p>
    <w:p w:rsidR="00420D5B" w:rsidRDefault="00420D5B">
      <w:pPr>
        <w:pStyle w:val="BodyText"/>
        <w:spacing w:before="10"/>
        <w:rPr>
          <w:sz w:val="20"/>
        </w:rPr>
      </w:pPr>
    </w:p>
    <w:p w:rsidR="00420D5B" w:rsidRDefault="00BA5BF3">
      <w:pPr>
        <w:pStyle w:val="ListParagraph"/>
        <w:numPr>
          <w:ilvl w:val="0"/>
          <w:numId w:val="15"/>
        </w:numPr>
        <w:tabs>
          <w:tab w:val="left" w:pos="940"/>
          <w:tab w:val="left" w:pos="941"/>
        </w:tabs>
        <w:ind w:firstLine="0"/>
        <w:rPr>
          <w:sz w:val="24"/>
        </w:rPr>
      </w:pPr>
      <w:r>
        <w:rPr>
          <w:sz w:val="24"/>
        </w:rPr>
        <w:t>Earned Income Disallowance (Exhibit 6-4)</w:t>
      </w:r>
    </w:p>
    <w:p w:rsidR="00420D5B" w:rsidRDefault="00420D5B">
      <w:pPr>
        <w:pStyle w:val="BodyText"/>
        <w:spacing w:before="1"/>
        <w:rPr>
          <w:sz w:val="21"/>
        </w:rPr>
      </w:pPr>
    </w:p>
    <w:p w:rsidR="00420D5B" w:rsidRDefault="00BA5BF3">
      <w:pPr>
        <w:pStyle w:val="ListParagraph"/>
        <w:numPr>
          <w:ilvl w:val="0"/>
          <w:numId w:val="15"/>
        </w:numPr>
        <w:tabs>
          <w:tab w:val="left" w:pos="940"/>
          <w:tab w:val="left" w:pos="941"/>
        </w:tabs>
        <w:ind w:firstLine="0"/>
        <w:rPr>
          <w:sz w:val="24"/>
        </w:rPr>
      </w:pPr>
      <w:r>
        <w:rPr>
          <w:sz w:val="24"/>
        </w:rPr>
        <w:t>The Effect of Welfare Benefit Reduction (Exhibit</w:t>
      </w:r>
      <w:r>
        <w:rPr>
          <w:spacing w:val="-5"/>
          <w:sz w:val="24"/>
        </w:rPr>
        <w:t xml:space="preserve"> </w:t>
      </w:r>
      <w:r>
        <w:rPr>
          <w:sz w:val="24"/>
        </w:rPr>
        <w:t>6-5)</w:t>
      </w:r>
    </w:p>
    <w:p w:rsidR="00420D5B" w:rsidRDefault="00420D5B">
      <w:pPr>
        <w:pStyle w:val="BodyText"/>
        <w:spacing w:before="10"/>
        <w:rPr>
          <w:sz w:val="20"/>
        </w:rPr>
      </w:pPr>
    </w:p>
    <w:p w:rsidR="00420D5B" w:rsidRDefault="00BA5BF3">
      <w:pPr>
        <w:pStyle w:val="BodyText"/>
        <w:spacing w:line="276" w:lineRule="auto"/>
        <w:ind w:left="220" w:right="283"/>
      </w:pPr>
      <w:r>
        <w:t>Sections 6-</w:t>
      </w:r>
      <w:proofErr w:type="gramStart"/>
      <w:r>
        <w:t>I.B</w:t>
      </w:r>
      <w:proofErr w:type="gramEnd"/>
      <w:r>
        <w:t xml:space="preserve"> and 6-I.C discuss general requirements and methods for calculating annual income. The rest of this section describes how each source of income is treated for the purposes of determining annual income. HUD regulations present income inclusions and exclusions separately [24 CFR 5.609(b) and 24 CFR 5.609(c)]. In this ACOP, however, the discussions of income inclusions and exclusions are integrated by topic (e.g., all policies affecting earned income are discussed together in section 6-</w:t>
      </w:r>
      <w:proofErr w:type="gramStart"/>
      <w:r>
        <w:t>I.D</w:t>
      </w:r>
      <w:proofErr w:type="gramEnd"/>
      <w:r>
        <w:t>). Verification requirements for annual income are discussed in Chapter 7.</w:t>
      </w:r>
    </w:p>
    <w:p w:rsidR="00420D5B" w:rsidRDefault="00420D5B">
      <w:pPr>
        <w:spacing w:line="276" w:lineRule="auto"/>
        <w:sectPr w:rsidR="00420D5B">
          <w:pgSz w:w="12240" w:h="15840"/>
          <w:pgMar w:top="1360" w:right="1220" w:bottom="920" w:left="1220" w:header="0" w:footer="739" w:gutter="0"/>
          <w:cols w:space="720"/>
        </w:sectPr>
      </w:pPr>
    </w:p>
    <w:p w:rsidR="00420D5B" w:rsidRDefault="00BA5BF3">
      <w:pPr>
        <w:pStyle w:val="Heading1"/>
        <w:spacing w:before="79"/>
      </w:pPr>
      <w:r>
        <w:lastRenderedPageBreak/>
        <w:t>6-I.B. HOUSEHOLD COMPOSITION AND INCOME</w:t>
      </w:r>
    </w:p>
    <w:p w:rsidR="00420D5B" w:rsidRDefault="00420D5B">
      <w:pPr>
        <w:pStyle w:val="BodyText"/>
        <w:spacing w:before="1"/>
        <w:rPr>
          <w:b/>
          <w:sz w:val="21"/>
        </w:rPr>
      </w:pPr>
    </w:p>
    <w:p w:rsidR="00420D5B" w:rsidRDefault="00BA5BF3">
      <w:pPr>
        <w:pStyle w:val="BodyText"/>
        <w:spacing w:line="276" w:lineRule="auto"/>
        <w:ind w:left="220" w:right="215"/>
      </w:pPr>
      <w:r>
        <w:t>Income received by all family members must be counted unless specifically excluded by the regulations. It is the responsibility of the head of household to report changes in family composition. The rules on which sources of income are counted vary somewhat by family member. The chart below summarizes how family composition affects income determinations.</w:t>
      </w:r>
    </w:p>
    <w:p w:rsidR="00420D5B" w:rsidRDefault="002E7C34">
      <w:pPr>
        <w:pStyle w:val="BodyText"/>
        <w:spacing w:before="2"/>
        <w:rPr>
          <w:sz w:val="14"/>
        </w:rPr>
      </w:pPr>
      <w:r>
        <w:pict>
          <v:shape id="_x0000_s2074" type="#_x0000_t202" style="position:absolute;margin-left:66.35pt;margin-top:10.4pt;width:479.4pt;height:18.15pt;z-index:251653632;mso-wrap-distance-left:0;mso-wrap-distance-right:0;mso-position-horizontal-relative:page" filled="f" strokeweight=".48pt">
            <v:textbox inset="0,0,0,0">
              <w:txbxContent>
                <w:p w:rsidR="004E0252" w:rsidRDefault="004E0252">
                  <w:pPr>
                    <w:spacing w:before="18"/>
                    <w:ind w:left="108"/>
                    <w:rPr>
                      <w:b/>
                      <w:sz w:val="24"/>
                    </w:rPr>
                  </w:pPr>
                  <w:r>
                    <w:rPr>
                      <w:b/>
                      <w:sz w:val="24"/>
                    </w:rPr>
                    <w:t>Summary of Income Included and Excluded by Person</w:t>
                  </w:r>
                </w:p>
              </w:txbxContent>
            </v:textbox>
            <w10:wrap type="topAndBottom" anchorx="page"/>
          </v:shape>
        </w:pict>
      </w:r>
    </w:p>
    <w:p w:rsidR="00420D5B" w:rsidRDefault="00420D5B">
      <w:pPr>
        <w:pStyle w:val="BodyText"/>
        <w:spacing w:before="4"/>
        <w:rPr>
          <w:sz w:val="6"/>
        </w:rPr>
      </w:pPr>
    </w:p>
    <w:p w:rsidR="00420D5B" w:rsidRDefault="00BA5BF3">
      <w:pPr>
        <w:pStyle w:val="ListParagraph"/>
        <w:numPr>
          <w:ilvl w:val="0"/>
          <w:numId w:val="14"/>
        </w:numPr>
        <w:tabs>
          <w:tab w:val="left" w:pos="940"/>
          <w:tab w:val="left" w:pos="941"/>
        </w:tabs>
        <w:spacing w:before="100"/>
        <w:rPr>
          <w:sz w:val="24"/>
        </w:rPr>
      </w:pPr>
      <w:r>
        <w:rPr>
          <w:sz w:val="24"/>
        </w:rPr>
        <w:t>Live-in aides: Income from all sources is excluded [24 CFR</w:t>
      </w:r>
      <w:r>
        <w:rPr>
          <w:spacing w:val="-3"/>
          <w:sz w:val="24"/>
        </w:rPr>
        <w:t xml:space="preserve"> </w:t>
      </w:r>
      <w:r>
        <w:rPr>
          <w:sz w:val="24"/>
        </w:rPr>
        <w:t>5.609(c)(5)].</w:t>
      </w:r>
    </w:p>
    <w:p w:rsidR="00420D5B" w:rsidRDefault="00BA5BF3">
      <w:pPr>
        <w:pStyle w:val="ListParagraph"/>
        <w:numPr>
          <w:ilvl w:val="0"/>
          <w:numId w:val="14"/>
        </w:numPr>
        <w:tabs>
          <w:tab w:val="left" w:pos="940"/>
          <w:tab w:val="left" w:pos="941"/>
        </w:tabs>
        <w:spacing w:before="42"/>
        <w:rPr>
          <w:sz w:val="24"/>
        </w:rPr>
      </w:pPr>
      <w:r>
        <w:rPr>
          <w:sz w:val="24"/>
        </w:rPr>
        <w:t>Foster child or foster adult: Income from all sources is excluded [24 CFR</w:t>
      </w:r>
      <w:r>
        <w:rPr>
          <w:spacing w:val="-9"/>
          <w:sz w:val="24"/>
        </w:rPr>
        <w:t xml:space="preserve"> </w:t>
      </w:r>
      <w:r>
        <w:rPr>
          <w:sz w:val="24"/>
        </w:rPr>
        <w:t>5.609(c)(2)].</w:t>
      </w:r>
    </w:p>
    <w:p w:rsidR="00420D5B" w:rsidRDefault="00BA5BF3">
      <w:pPr>
        <w:pStyle w:val="ListParagraph"/>
        <w:numPr>
          <w:ilvl w:val="0"/>
          <w:numId w:val="14"/>
        </w:numPr>
        <w:tabs>
          <w:tab w:val="left" w:pos="940"/>
          <w:tab w:val="left" w:pos="941"/>
        </w:tabs>
        <w:spacing w:before="40"/>
        <w:rPr>
          <w:sz w:val="24"/>
        </w:rPr>
      </w:pPr>
      <w:r>
        <w:rPr>
          <w:sz w:val="24"/>
        </w:rPr>
        <w:t>Head, spouse, or co-head, other adult family</w:t>
      </w:r>
      <w:r>
        <w:rPr>
          <w:spacing w:val="-8"/>
          <w:sz w:val="24"/>
        </w:rPr>
        <w:t xml:space="preserve"> </w:t>
      </w:r>
      <w:r>
        <w:rPr>
          <w:sz w:val="24"/>
        </w:rPr>
        <w:t>members:</w:t>
      </w:r>
    </w:p>
    <w:p w:rsidR="00420D5B" w:rsidRDefault="00BA5BF3">
      <w:pPr>
        <w:pStyle w:val="ListParagraph"/>
        <w:numPr>
          <w:ilvl w:val="1"/>
          <w:numId w:val="14"/>
        </w:numPr>
        <w:tabs>
          <w:tab w:val="left" w:pos="1661"/>
        </w:tabs>
        <w:spacing w:before="40"/>
        <w:rPr>
          <w:sz w:val="24"/>
        </w:rPr>
      </w:pPr>
      <w:r>
        <w:rPr>
          <w:sz w:val="24"/>
        </w:rPr>
        <w:t>All sources of income not specifically excluded by regulations are</w:t>
      </w:r>
      <w:r>
        <w:rPr>
          <w:spacing w:val="-9"/>
          <w:sz w:val="24"/>
        </w:rPr>
        <w:t xml:space="preserve"> </w:t>
      </w:r>
      <w:r>
        <w:rPr>
          <w:sz w:val="24"/>
        </w:rPr>
        <w:t>included.</w:t>
      </w:r>
    </w:p>
    <w:p w:rsidR="00420D5B" w:rsidRDefault="00BA5BF3">
      <w:pPr>
        <w:pStyle w:val="ListParagraph"/>
        <w:numPr>
          <w:ilvl w:val="0"/>
          <w:numId w:val="14"/>
        </w:numPr>
        <w:tabs>
          <w:tab w:val="left" w:pos="940"/>
          <w:tab w:val="left" w:pos="941"/>
        </w:tabs>
        <w:spacing w:before="23"/>
        <w:rPr>
          <w:sz w:val="24"/>
        </w:rPr>
      </w:pPr>
      <w:r>
        <w:rPr>
          <w:sz w:val="24"/>
        </w:rPr>
        <w:t>Children under 18 years of</w:t>
      </w:r>
      <w:r>
        <w:rPr>
          <w:spacing w:val="2"/>
          <w:sz w:val="24"/>
        </w:rPr>
        <w:t xml:space="preserve"> </w:t>
      </w:r>
      <w:r>
        <w:rPr>
          <w:sz w:val="24"/>
        </w:rPr>
        <w:t>age:</w:t>
      </w:r>
    </w:p>
    <w:p w:rsidR="00420D5B" w:rsidRDefault="00BA5BF3">
      <w:pPr>
        <w:pStyle w:val="ListParagraph"/>
        <w:numPr>
          <w:ilvl w:val="1"/>
          <w:numId w:val="14"/>
        </w:numPr>
        <w:tabs>
          <w:tab w:val="left" w:pos="1661"/>
        </w:tabs>
        <w:spacing w:before="38" w:line="259" w:lineRule="auto"/>
        <w:ind w:right="725"/>
        <w:rPr>
          <w:sz w:val="24"/>
        </w:rPr>
      </w:pPr>
      <w:r>
        <w:rPr>
          <w:sz w:val="24"/>
        </w:rPr>
        <w:t>Employment income is excluded [24CFR 5.6099(c)(1)]. All other sources of income, except those specifically excluded by regulations, are</w:t>
      </w:r>
      <w:r>
        <w:rPr>
          <w:spacing w:val="-12"/>
          <w:sz w:val="24"/>
        </w:rPr>
        <w:t xml:space="preserve"> </w:t>
      </w:r>
      <w:r>
        <w:rPr>
          <w:sz w:val="24"/>
        </w:rPr>
        <w:t>included.</w:t>
      </w:r>
    </w:p>
    <w:p w:rsidR="00420D5B" w:rsidRDefault="00BA5BF3">
      <w:pPr>
        <w:pStyle w:val="ListParagraph"/>
        <w:numPr>
          <w:ilvl w:val="0"/>
          <w:numId w:val="14"/>
        </w:numPr>
        <w:tabs>
          <w:tab w:val="left" w:pos="940"/>
          <w:tab w:val="left" w:pos="941"/>
          <w:tab w:val="left" w:pos="2125"/>
        </w:tabs>
        <w:spacing w:before="21" w:line="273" w:lineRule="auto"/>
        <w:ind w:right="525"/>
        <w:rPr>
          <w:sz w:val="24"/>
        </w:rPr>
      </w:pPr>
      <w:r>
        <w:rPr>
          <w:sz w:val="24"/>
        </w:rPr>
        <w:t>Full-time students 18 years of age or older (not head, spouse or co-head): Employment income</w:t>
      </w:r>
      <w:r>
        <w:rPr>
          <w:sz w:val="24"/>
        </w:rPr>
        <w:tab/>
        <w:t>above $480/year is excluded [24 CFR 5.609(c)(11)]. All other sources of income, except those specifically excluded by the regulations, are</w:t>
      </w:r>
      <w:r>
        <w:rPr>
          <w:spacing w:val="-11"/>
          <w:sz w:val="24"/>
        </w:rPr>
        <w:t xml:space="preserve"> </w:t>
      </w:r>
      <w:r>
        <w:rPr>
          <w:sz w:val="24"/>
        </w:rPr>
        <w:t>included.</w:t>
      </w:r>
    </w:p>
    <w:p w:rsidR="00420D5B" w:rsidRDefault="00BA5BF3">
      <w:pPr>
        <w:pStyle w:val="Heading1"/>
        <w:spacing w:before="203"/>
      </w:pPr>
      <w:r>
        <w:t>Temporarily Absent Family Members</w:t>
      </w:r>
    </w:p>
    <w:p w:rsidR="00420D5B" w:rsidRDefault="00420D5B">
      <w:pPr>
        <w:pStyle w:val="BodyText"/>
        <w:rPr>
          <w:b/>
          <w:sz w:val="21"/>
        </w:rPr>
      </w:pPr>
    </w:p>
    <w:p w:rsidR="00420D5B" w:rsidRDefault="00BA5BF3">
      <w:pPr>
        <w:pStyle w:val="BodyText"/>
        <w:spacing w:before="1" w:line="276" w:lineRule="auto"/>
        <w:ind w:left="220" w:right="522"/>
      </w:pPr>
      <w:r>
        <w:t>The income of family members approved to live in the unit will be counted, even if the family member is temporarily absent from the unit.</w:t>
      </w:r>
    </w:p>
    <w:p w:rsidR="00420D5B" w:rsidRDefault="00BA5BF3">
      <w:pPr>
        <w:pStyle w:val="Heading1"/>
        <w:spacing w:before="198"/>
        <w:ind w:left="940"/>
      </w:pPr>
      <w:r>
        <w:rPr>
          <w:u w:val="thick"/>
        </w:rPr>
        <w:t>MHA Policy</w:t>
      </w:r>
    </w:p>
    <w:p w:rsidR="00420D5B" w:rsidRDefault="00420D5B">
      <w:pPr>
        <w:pStyle w:val="BodyText"/>
        <w:spacing w:before="1"/>
        <w:rPr>
          <w:b/>
          <w:sz w:val="21"/>
        </w:rPr>
      </w:pPr>
    </w:p>
    <w:p w:rsidR="00420D5B" w:rsidRDefault="00BA5BF3">
      <w:pPr>
        <w:pStyle w:val="BodyText"/>
        <w:spacing w:line="276" w:lineRule="auto"/>
        <w:ind w:left="940" w:right="244"/>
      </w:pPr>
      <w:r>
        <w:t>Generally, an individual who is or is expected to be absent from the assisted unit for 90 consecutive days or less is considered temporarily absent and continues to be considered a family member. Generally, an individual who is or is expected to be absent from the assisted unit for more than 180 consecutive days is considered permanently absent and</w:t>
      </w:r>
      <w:r>
        <w:rPr>
          <w:spacing w:val="-14"/>
        </w:rPr>
        <w:t xml:space="preserve"> </w:t>
      </w:r>
      <w:r>
        <w:t>no longer a family member. Exceptions to this general policy are discussed</w:t>
      </w:r>
      <w:r>
        <w:rPr>
          <w:spacing w:val="-12"/>
        </w:rPr>
        <w:t xml:space="preserve"> </w:t>
      </w:r>
      <w:r>
        <w:t>below.</w:t>
      </w:r>
    </w:p>
    <w:p w:rsidR="00420D5B" w:rsidRPr="000C6434" w:rsidRDefault="00BA5BF3">
      <w:pPr>
        <w:pStyle w:val="Heading1"/>
        <w:spacing w:before="201"/>
        <w:rPr>
          <w:i/>
        </w:rPr>
      </w:pPr>
      <w:r w:rsidRPr="000C6434">
        <w:rPr>
          <w:i/>
        </w:rPr>
        <w:t>Absent Students</w:t>
      </w:r>
    </w:p>
    <w:p w:rsidR="00420D5B" w:rsidRDefault="00420D5B">
      <w:pPr>
        <w:pStyle w:val="BodyText"/>
        <w:spacing w:before="10"/>
        <w:rPr>
          <w:b/>
          <w:sz w:val="20"/>
        </w:rPr>
      </w:pPr>
    </w:p>
    <w:p w:rsidR="00420D5B" w:rsidRDefault="00BA5BF3">
      <w:pPr>
        <w:ind w:left="940"/>
        <w:rPr>
          <w:b/>
          <w:sz w:val="24"/>
        </w:rPr>
      </w:pPr>
      <w:r>
        <w:rPr>
          <w:b/>
          <w:sz w:val="24"/>
          <w:u w:val="thick"/>
        </w:rPr>
        <w:t>MHA Policy</w:t>
      </w:r>
    </w:p>
    <w:p w:rsidR="00420D5B" w:rsidRDefault="00420D5B">
      <w:pPr>
        <w:pStyle w:val="BodyText"/>
        <w:spacing w:before="2"/>
        <w:rPr>
          <w:b/>
          <w:sz w:val="21"/>
        </w:rPr>
      </w:pPr>
    </w:p>
    <w:p w:rsidR="00420D5B" w:rsidRDefault="00BA5BF3">
      <w:pPr>
        <w:pStyle w:val="BodyText"/>
        <w:spacing w:line="276" w:lineRule="auto"/>
        <w:ind w:left="940" w:right="215"/>
      </w:pPr>
      <w:r>
        <w:t>When someone who has been considered a family member attends school away from home, the person will continue to be considered a family member unless information becomes available to the PHA indicating that the student has established a separate household or the family declares that the student has established a separate household.</w:t>
      </w:r>
    </w:p>
    <w:p w:rsidR="00420D5B" w:rsidRDefault="00420D5B">
      <w:pPr>
        <w:spacing w:line="276" w:lineRule="auto"/>
        <w:sectPr w:rsidR="00420D5B">
          <w:pgSz w:w="12240" w:h="15840"/>
          <w:pgMar w:top="1360" w:right="1220" w:bottom="920" w:left="1220" w:header="0" w:footer="739" w:gutter="0"/>
          <w:cols w:space="720"/>
        </w:sectPr>
      </w:pPr>
    </w:p>
    <w:p w:rsidR="00420D5B" w:rsidRPr="0081321B" w:rsidRDefault="00BA5BF3">
      <w:pPr>
        <w:pStyle w:val="Heading1"/>
        <w:spacing w:before="79"/>
        <w:rPr>
          <w:i/>
        </w:rPr>
      </w:pPr>
      <w:r w:rsidRPr="0081321B">
        <w:rPr>
          <w:i/>
        </w:rPr>
        <w:lastRenderedPageBreak/>
        <w:t>Absences Due to Placement in Foster Care</w:t>
      </w:r>
    </w:p>
    <w:p w:rsidR="00420D5B" w:rsidRDefault="00420D5B">
      <w:pPr>
        <w:pStyle w:val="BodyText"/>
        <w:spacing w:before="1"/>
        <w:rPr>
          <w:b/>
          <w:sz w:val="21"/>
        </w:rPr>
      </w:pPr>
    </w:p>
    <w:p w:rsidR="00420D5B" w:rsidRDefault="00BA5BF3">
      <w:pPr>
        <w:pStyle w:val="BodyText"/>
        <w:spacing w:line="276" w:lineRule="auto"/>
        <w:ind w:left="220"/>
      </w:pPr>
      <w:r>
        <w:t>Children temporarily absent from the home as a result of placement in foster care are considered members of the family [24 CFR 5.403].</w:t>
      </w:r>
    </w:p>
    <w:p w:rsidR="00420D5B" w:rsidRDefault="00BA5BF3">
      <w:pPr>
        <w:pStyle w:val="Heading1"/>
        <w:spacing w:before="198"/>
        <w:ind w:left="940"/>
      </w:pPr>
      <w:r>
        <w:rPr>
          <w:u w:val="thick"/>
        </w:rPr>
        <w:t>MHA Policy</w:t>
      </w:r>
    </w:p>
    <w:p w:rsidR="00420D5B" w:rsidRDefault="00420D5B">
      <w:pPr>
        <w:pStyle w:val="BodyText"/>
        <w:spacing w:before="1"/>
        <w:rPr>
          <w:b/>
          <w:sz w:val="21"/>
        </w:rPr>
      </w:pPr>
    </w:p>
    <w:p w:rsidR="00420D5B" w:rsidRDefault="00BA5BF3">
      <w:pPr>
        <w:pStyle w:val="BodyText"/>
        <w:spacing w:line="276" w:lineRule="auto"/>
        <w:ind w:left="940" w:right="329"/>
      </w:pPr>
      <w:r>
        <w:t>If a child has been placed in foster care, the PHA will verify with the appropriate agency whether and when the child is expected to be returned to the home. Unless the agency confirms that the child has been permanently removed from the home, the child will be counted as a family member.</w:t>
      </w:r>
    </w:p>
    <w:p w:rsidR="00420D5B" w:rsidRDefault="00BA5BF3">
      <w:pPr>
        <w:pStyle w:val="Heading1"/>
        <w:spacing w:before="199" w:line="451" w:lineRule="auto"/>
        <w:ind w:left="940" w:right="6119" w:hanging="720"/>
      </w:pPr>
      <w:r w:rsidRPr="0081321B">
        <w:rPr>
          <w:i/>
        </w:rPr>
        <w:t>Absent Head, Spouse, or Co-head</w:t>
      </w:r>
      <w:r>
        <w:t xml:space="preserve"> </w:t>
      </w:r>
      <w:r>
        <w:rPr>
          <w:u w:val="thick"/>
        </w:rPr>
        <w:t>MHA Policy</w:t>
      </w:r>
    </w:p>
    <w:p w:rsidR="00420D5B" w:rsidRDefault="00BA5BF3">
      <w:pPr>
        <w:pStyle w:val="BodyText"/>
        <w:spacing w:line="278" w:lineRule="auto"/>
        <w:ind w:left="940" w:right="609"/>
      </w:pPr>
      <w:r>
        <w:t>An employed head, spouse, or co-head absent from the unit more than 90 consecutive days due to employment will continue to be considered a family member.</w:t>
      </w:r>
    </w:p>
    <w:p w:rsidR="00420D5B" w:rsidRDefault="00BA5BF3">
      <w:pPr>
        <w:pStyle w:val="Heading1"/>
        <w:spacing w:before="193" w:line="451" w:lineRule="auto"/>
        <w:ind w:left="940" w:right="2933" w:hanging="720"/>
      </w:pPr>
      <w:r w:rsidRPr="0081321B">
        <w:rPr>
          <w:i/>
        </w:rPr>
        <w:t>Family Members Permanently Confined for Medical Reasons</w:t>
      </w:r>
      <w:r>
        <w:t xml:space="preserve"> </w:t>
      </w:r>
      <w:r>
        <w:rPr>
          <w:u w:val="thick"/>
        </w:rPr>
        <w:t>MHA Policy</w:t>
      </w:r>
    </w:p>
    <w:p w:rsidR="00420D5B" w:rsidRDefault="00BA5BF3">
      <w:pPr>
        <w:pStyle w:val="BodyText"/>
        <w:spacing w:line="276" w:lineRule="auto"/>
        <w:ind w:left="940" w:right="215"/>
      </w:pPr>
      <w:r>
        <w:t>A family member may be required to temporarily leave their unit because of illness or an emergency medical situation. If a family member is absent from the unit for an extended period because a household member is hospitalized, the program participant must provide written notice to the MHA. The participant will be asked to provide an estimate of the hospitalization period in the written notice to the MHA. A program participant is required to continue to pay the tenant rent and any cost of utilities required under the lease during the “absence” from the unit.</w:t>
      </w:r>
    </w:p>
    <w:p w:rsidR="00420D5B" w:rsidRDefault="00BA5BF3">
      <w:pPr>
        <w:pStyle w:val="BodyText"/>
        <w:spacing w:before="197" w:line="276" w:lineRule="auto"/>
        <w:ind w:left="940" w:right="342"/>
      </w:pPr>
      <w:r>
        <w:t>Unless circumstances warrant, the period of vacancy will not exceed 90 days. The MHA may grant an extension of up to an additional 60 days in cases of extended illness or rehabilitation.</w:t>
      </w:r>
    </w:p>
    <w:p w:rsidR="00420D5B" w:rsidRDefault="00BA5BF3">
      <w:pPr>
        <w:pStyle w:val="BodyText"/>
        <w:spacing w:before="200" w:line="276" w:lineRule="auto"/>
        <w:ind w:left="940" w:right="469"/>
      </w:pPr>
      <w:r>
        <w:t>When an individual who has been counted as a family member is determined permanently absent, the family is eligible for the medical expense deduction only if the remaining head, spouse, or co-head qualify as an elderly person or a person with disabilities.</w:t>
      </w:r>
    </w:p>
    <w:p w:rsidR="00420D5B" w:rsidRDefault="00420D5B">
      <w:pPr>
        <w:spacing w:line="276" w:lineRule="auto"/>
        <w:sectPr w:rsidR="00420D5B">
          <w:pgSz w:w="12240" w:h="15840"/>
          <w:pgMar w:top="1360" w:right="1220" w:bottom="920" w:left="1220" w:header="0" w:footer="739" w:gutter="0"/>
          <w:cols w:space="720"/>
        </w:sectPr>
      </w:pPr>
    </w:p>
    <w:p w:rsidR="00420D5B" w:rsidRDefault="00BA5BF3">
      <w:pPr>
        <w:pStyle w:val="Heading1"/>
        <w:spacing w:before="79" w:line="451" w:lineRule="auto"/>
        <w:ind w:left="940" w:right="6606" w:hanging="720"/>
      </w:pPr>
      <w:r>
        <w:lastRenderedPageBreak/>
        <w:t xml:space="preserve">Joint Custody of Dependents </w:t>
      </w:r>
      <w:r>
        <w:rPr>
          <w:u w:val="thick"/>
        </w:rPr>
        <w:t>MHA Policy</w:t>
      </w:r>
    </w:p>
    <w:p w:rsidR="00420D5B" w:rsidRDefault="00BA5BF3">
      <w:pPr>
        <w:pStyle w:val="BodyText"/>
        <w:spacing w:line="276" w:lineRule="auto"/>
        <w:ind w:left="940" w:right="382"/>
      </w:pPr>
      <w:r>
        <w:t>Dependents that are subject to a joint custody arrangement will be considered a member of the family, if they live with the applicant or participant family 50 percent or more of the time.</w:t>
      </w:r>
    </w:p>
    <w:p w:rsidR="00420D5B" w:rsidRDefault="00BA5BF3">
      <w:pPr>
        <w:pStyle w:val="BodyText"/>
        <w:spacing w:before="197" w:line="276" w:lineRule="auto"/>
        <w:ind w:left="940" w:right="248"/>
      </w:pPr>
      <w:r>
        <w:t>When more than one applicant or participant family is claiming the same dependents as family members, the family with primary custody at the time of the initial examination or reexamination will be able to claim the dependents. If there is a dispute about which family should claim them, the PHA will make the determination based on available documents such as court orders, school records or an IRS return showing which family has claimed the child for income tax purposes. The PHA will give the highest consideration to IRS income tax returns. If the family has not tax return, the PHA will consider other documentation.</w:t>
      </w:r>
    </w:p>
    <w:p w:rsidR="00420D5B" w:rsidRDefault="00BA5BF3">
      <w:pPr>
        <w:pStyle w:val="Heading1"/>
      </w:pPr>
      <w:r>
        <w:t>Caretakers for a Child</w:t>
      </w:r>
    </w:p>
    <w:p w:rsidR="00420D5B" w:rsidRDefault="00420D5B">
      <w:pPr>
        <w:pStyle w:val="BodyText"/>
        <w:spacing w:before="1"/>
        <w:rPr>
          <w:b/>
          <w:sz w:val="21"/>
        </w:rPr>
      </w:pPr>
    </w:p>
    <w:p w:rsidR="00420D5B" w:rsidRDefault="00BA5BF3">
      <w:pPr>
        <w:ind w:left="940"/>
        <w:rPr>
          <w:b/>
          <w:sz w:val="24"/>
        </w:rPr>
      </w:pPr>
      <w:r>
        <w:rPr>
          <w:b/>
          <w:sz w:val="24"/>
          <w:u w:val="thick"/>
        </w:rPr>
        <w:t>MHA Policy</w:t>
      </w:r>
    </w:p>
    <w:p w:rsidR="00420D5B" w:rsidRDefault="00420D5B">
      <w:pPr>
        <w:pStyle w:val="BodyText"/>
        <w:spacing w:before="1"/>
        <w:rPr>
          <w:b/>
          <w:sz w:val="21"/>
        </w:rPr>
      </w:pPr>
    </w:p>
    <w:p w:rsidR="00420D5B" w:rsidRDefault="00BA5BF3">
      <w:pPr>
        <w:pStyle w:val="BodyText"/>
        <w:spacing w:line="276" w:lineRule="auto"/>
        <w:ind w:left="940" w:right="236"/>
      </w:pPr>
      <w:r>
        <w:t>The approval of a caretaker is at the PHA’s discretion and subject to the PHA’s screening criteria. If neither a parent nor a designated guardian remains in a household, the PHA will take the following actions.</w:t>
      </w:r>
    </w:p>
    <w:p w:rsidR="00420D5B" w:rsidRDefault="00BA5BF3">
      <w:pPr>
        <w:pStyle w:val="ListParagraph"/>
        <w:numPr>
          <w:ilvl w:val="0"/>
          <w:numId w:val="13"/>
        </w:numPr>
        <w:tabs>
          <w:tab w:val="left" w:pos="1660"/>
          <w:tab w:val="left" w:pos="1661"/>
        </w:tabs>
        <w:spacing w:before="200" w:line="276" w:lineRule="auto"/>
        <w:ind w:right="312"/>
        <w:rPr>
          <w:sz w:val="24"/>
        </w:rPr>
      </w:pPr>
      <w:r>
        <w:rPr>
          <w:sz w:val="24"/>
        </w:rPr>
        <w:t>If a responsible agency has determined that another adult is to be brought into the unit to care for a child for an indefinite period, the designated caretaker will not be considered a family member until a determination of custody or legal guardianship is</w:t>
      </w:r>
      <w:r>
        <w:rPr>
          <w:spacing w:val="-1"/>
          <w:sz w:val="24"/>
        </w:rPr>
        <w:t xml:space="preserve"> </w:t>
      </w:r>
      <w:r>
        <w:rPr>
          <w:sz w:val="24"/>
        </w:rPr>
        <w:t>made.</w:t>
      </w:r>
    </w:p>
    <w:p w:rsidR="00420D5B" w:rsidRDefault="00BA5BF3">
      <w:pPr>
        <w:pStyle w:val="ListParagraph"/>
        <w:numPr>
          <w:ilvl w:val="0"/>
          <w:numId w:val="13"/>
        </w:numPr>
        <w:tabs>
          <w:tab w:val="left" w:pos="1660"/>
          <w:tab w:val="left" w:pos="1661"/>
        </w:tabs>
        <w:spacing w:before="199" w:line="276" w:lineRule="auto"/>
        <w:ind w:right="239"/>
        <w:rPr>
          <w:sz w:val="24"/>
        </w:rPr>
      </w:pPr>
      <w:r>
        <w:rPr>
          <w:sz w:val="24"/>
        </w:rPr>
        <w:t>If a caretaker has assumed responsibility for a child without the involvement of a responsible agency or formal assignment of custody or legal guardianship, the caretaker will be treated as a visitor for 90 days. After the 90 days has elapsed,</w:t>
      </w:r>
      <w:r>
        <w:rPr>
          <w:spacing w:val="-18"/>
          <w:sz w:val="24"/>
        </w:rPr>
        <w:t xml:space="preserve"> </w:t>
      </w:r>
      <w:r>
        <w:rPr>
          <w:sz w:val="24"/>
        </w:rPr>
        <w:t>the caretaker will be considered a family member unless information is provided that would confirm that the caretaker’s role is temporary. In such cases the PHA will extend the caretaker’s status as an eligible</w:t>
      </w:r>
      <w:r>
        <w:rPr>
          <w:spacing w:val="-5"/>
          <w:sz w:val="24"/>
        </w:rPr>
        <w:t xml:space="preserve"> </w:t>
      </w:r>
      <w:r>
        <w:rPr>
          <w:sz w:val="24"/>
        </w:rPr>
        <w:t>visitor.</w:t>
      </w:r>
    </w:p>
    <w:p w:rsidR="00420D5B" w:rsidRDefault="00BA5BF3">
      <w:pPr>
        <w:pStyle w:val="ListParagraph"/>
        <w:numPr>
          <w:ilvl w:val="0"/>
          <w:numId w:val="13"/>
        </w:numPr>
        <w:tabs>
          <w:tab w:val="left" w:pos="1660"/>
          <w:tab w:val="left" w:pos="1661"/>
        </w:tabs>
        <w:spacing w:before="202" w:line="276" w:lineRule="auto"/>
        <w:ind w:right="328"/>
        <w:rPr>
          <w:sz w:val="24"/>
        </w:rPr>
      </w:pPr>
      <w:r>
        <w:rPr>
          <w:sz w:val="24"/>
        </w:rPr>
        <w:t>At any time that custody or guardianship legally has been awarded to a</w:t>
      </w:r>
      <w:r>
        <w:rPr>
          <w:spacing w:val="-14"/>
          <w:sz w:val="24"/>
        </w:rPr>
        <w:t xml:space="preserve"> </w:t>
      </w:r>
      <w:r>
        <w:rPr>
          <w:sz w:val="24"/>
        </w:rPr>
        <w:t>caretaker, the lease will be transferred to the caretaker as head of</w:t>
      </w:r>
      <w:r>
        <w:rPr>
          <w:spacing w:val="-5"/>
          <w:sz w:val="24"/>
        </w:rPr>
        <w:t xml:space="preserve"> </w:t>
      </w:r>
      <w:r>
        <w:rPr>
          <w:sz w:val="24"/>
        </w:rPr>
        <w:t>household.</w:t>
      </w:r>
    </w:p>
    <w:p w:rsidR="00420D5B" w:rsidRDefault="00BA5BF3">
      <w:pPr>
        <w:pStyle w:val="ListParagraph"/>
        <w:numPr>
          <w:ilvl w:val="0"/>
          <w:numId w:val="13"/>
        </w:numPr>
        <w:tabs>
          <w:tab w:val="left" w:pos="1660"/>
          <w:tab w:val="left" w:pos="1661"/>
        </w:tabs>
        <w:spacing w:before="198" w:line="276" w:lineRule="auto"/>
        <w:ind w:right="480"/>
        <w:rPr>
          <w:sz w:val="24"/>
        </w:rPr>
      </w:pPr>
      <w:r>
        <w:rPr>
          <w:sz w:val="24"/>
        </w:rPr>
        <w:t>During any period that a caretaker is considered a visitor, the income of the caretaker is not counted in annual income and the caretaker does not qualify the family for any deductions from</w:t>
      </w:r>
      <w:r>
        <w:rPr>
          <w:spacing w:val="-11"/>
          <w:sz w:val="24"/>
        </w:rPr>
        <w:t xml:space="preserve"> </w:t>
      </w:r>
      <w:r>
        <w:rPr>
          <w:sz w:val="24"/>
        </w:rPr>
        <w:t>income.</w:t>
      </w:r>
    </w:p>
    <w:p w:rsidR="00420D5B" w:rsidRDefault="00420D5B">
      <w:pPr>
        <w:spacing w:line="276" w:lineRule="auto"/>
        <w:rPr>
          <w:sz w:val="24"/>
        </w:rPr>
        <w:sectPr w:rsidR="00420D5B">
          <w:pgSz w:w="12240" w:h="15840"/>
          <w:pgMar w:top="1360" w:right="1220" w:bottom="920" w:left="1220" w:header="0" w:footer="739" w:gutter="0"/>
          <w:cols w:space="720"/>
        </w:sectPr>
      </w:pPr>
    </w:p>
    <w:p w:rsidR="00420D5B" w:rsidRDefault="00BA5BF3">
      <w:pPr>
        <w:pStyle w:val="Heading1"/>
        <w:spacing w:before="79"/>
      </w:pPr>
      <w:r>
        <w:lastRenderedPageBreak/>
        <w:t>6-I.C. ANTICIPATING ANNUAL INCOME</w:t>
      </w:r>
    </w:p>
    <w:p w:rsidR="00420D5B" w:rsidRDefault="00420D5B">
      <w:pPr>
        <w:pStyle w:val="BodyText"/>
        <w:spacing w:before="1"/>
        <w:rPr>
          <w:b/>
          <w:sz w:val="21"/>
        </w:rPr>
      </w:pPr>
    </w:p>
    <w:p w:rsidR="00420D5B" w:rsidRDefault="00BA5BF3">
      <w:pPr>
        <w:pStyle w:val="BodyText"/>
        <w:spacing w:line="276" w:lineRule="auto"/>
        <w:ind w:left="220" w:right="215"/>
      </w:pPr>
      <w:r>
        <w:t>The PHA is required to count all income “anticipated to be received from a source outside the family during the 12-month period following admission or annual reexamination effective date” [24 CFR 5.609(a)(2)]. Policies related to anticipating annual income are provided below.</w:t>
      </w:r>
    </w:p>
    <w:p w:rsidR="00420D5B" w:rsidRDefault="00BA5BF3">
      <w:pPr>
        <w:pStyle w:val="Heading1"/>
      </w:pPr>
      <w:r>
        <w:t>Basis of Annual Income Projection</w:t>
      </w:r>
    </w:p>
    <w:p w:rsidR="00420D5B" w:rsidRDefault="00420D5B">
      <w:pPr>
        <w:pStyle w:val="BodyText"/>
        <w:spacing w:before="10"/>
        <w:rPr>
          <w:b/>
          <w:sz w:val="20"/>
        </w:rPr>
      </w:pPr>
    </w:p>
    <w:p w:rsidR="00420D5B" w:rsidRDefault="00BA5BF3">
      <w:pPr>
        <w:pStyle w:val="BodyText"/>
        <w:spacing w:line="276" w:lineRule="auto"/>
        <w:ind w:left="220" w:right="215"/>
      </w:pPr>
      <w:r>
        <w:t>The PHA generally will use current circumstances to determine anticipated income for the coming 12-month period. HUD authorizes the PHA to use other than current circumstances to anticipate income when:</w:t>
      </w:r>
    </w:p>
    <w:p w:rsidR="00420D5B" w:rsidRDefault="00BA5BF3">
      <w:pPr>
        <w:pStyle w:val="ListParagraph"/>
        <w:numPr>
          <w:ilvl w:val="0"/>
          <w:numId w:val="15"/>
        </w:numPr>
        <w:tabs>
          <w:tab w:val="left" w:pos="940"/>
          <w:tab w:val="left" w:pos="941"/>
        </w:tabs>
        <w:spacing w:before="200"/>
        <w:ind w:firstLine="0"/>
        <w:rPr>
          <w:sz w:val="24"/>
        </w:rPr>
      </w:pPr>
      <w:r>
        <w:rPr>
          <w:sz w:val="24"/>
        </w:rPr>
        <w:t>An imminent change in circumstances is expected [HCV GB, p.</w:t>
      </w:r>
      <w:r>
        <w:rPr>
          <w:spacing w:val="-2"/>
          <w:sz w:val="24"/>
        </w:rPr>
        <w:t xml:space="preserve"> </w:t>
      </w:r>
      <w:r>
        <w:rPr>
          <w:sz w:val="24"/>
        </w:rPr>
        <w:t>5-17]</w:t>
      </w:r>
    </w:p>
    <w:p w:rsidR="00420D5B" w:rsidRDefault="00420D5B">
      <w:pPr>
        <w:pStyle w:val="BodyText"/>
        <w:spacing w:before="1"/>
        <w:rPr>
          <w:sz w:val="21"/>
        </w:rPr>
      </w:pPr>
    </w:p>
    <w:p w:rsidR="00420D5B" w:rsidRDefault="00BA5BF3">
      <w:pPr>
        <w:pStyle w:val="ListParagraph"/>
        <w:numPr>
          <w:ilvl w:val="0"/>
          <w:numId w:val="15"/>
        </w:numPr>
        <w:tabs>
          <w:tab w:val="left" w:pos="940"/>
          <w:tab w:val="left" w:pos="941"/>
        </w:tabs>
        <w:spacing w:before="1" w:line="276" w:lineRule="auto"/>
        <w:ind w:left="940" w:right="363"/>
        <w:rPr>
          <w:sz w:val="24"/>
        </w:rPr>
      </w:pPr>
      <w:r>
        <w:rPr>
          <w:sz w:val="24"/>
        </w:rPr>
        <w:t>It is not feasible to anticipate a level of income over a 12-month period (e.g., seasonal</w:t>
      </w:r>
      <w:r>
        <w:rPr>
          <w:spacing w:val="-13"/>
          <w:sz w:val="24"/>
        </w:rPr>
        <w:t xml:space="preserve"> </w:t>
      </w:r>
      <w:r>
        <w:rPr>
          <w:sz w:val="24"/>
        </w:rPr>
        <w:t>or cyclic income) [24 CFR 5.609(d)]</w:t>
      </w:r>
    </w:p>
    <w:p w:rsidR="00420D5B" w:rsidRDefault="00BA5BF3">
      <w:pPr>
        <w:pStyle w:val="ListParagraph"/>
        <w:numPr>
          <w:ilvl w:val="0"/>
          <w:numId w:val="15"/>
        </w:numPr>
        <w:tabs>
          <w:tab w:val="left" w:pos="940"/>
          <w:tab w:val="left" w:pos="941"/>
        </w:tabs>
        <w:spacing w:before="200" w:line="276" w:lineRule="auto"/>
        <w:ind w:left="940" w:right="805"/>
        <w:rPr>
          <w:sz w:val="24"/>
        </w:rPr>
      </w:pPr>
      <w:r>
        <w:rPr>
          <w:sz w:val="24"/>
        </w:rPr>
        <w:t>The PHA believes that past income is the best available indicator of expected</w:t>
      </w:r>
      <w:r>
        <w:rPr>
          <w:spacing w:val="-14"/>
          <w:sz w:val="24"/>
        </w:rPr>
        <w:t xml:space="preserve"> </w:t>
      </w:r>
      <w:r>
        <w:rPr>
          <w:sz w:val="24"/>
        </w:rPr>
        <w:t>future income [24 CFR</w:t>
      </w:r>
      <w:r>
        <w:rPr>
          <w:spacing w:val="-2"/>
          <w:sz w:val="24"/>
        </w:rPr>
        <w:t xml:space="preserve"> </w:t>
      </w:r>
      <w:r>
        <w:rPr>
          <w:sz w:val="24"/>
        </w:rPr>
        <w:t>5.609(d)]</w:t>
      </w:r>
    </w:p>
    <w:p w:rsidR="00420D5B" w:rsidRDefault="00BA5BF3">
      <w:pPr>
        <w:pStyle w:val="BodyText"/>
        <w:spacing w:before="198" w:line="276" w:lineRule="auto"/>
        <w:ind w:left="220" w:right="229"/>
      </w:pPr>
      <w:r>
        <w:t>PHAs are required to use HUD’s Enterprise Income Verification (EIV) system in its entirety as a third-party source to verify employment and income information, and to reduce administrative subsidy payment errors in accordance with HUD administrative guidance [24 CFR 5.233(a)(2)].</w:t>
      </w:r>
    </w:p>
    <w:p w:rsidR="00420D5B" w:rsidRDefault="00BA5BF3">
      <w:pPr>
        <w:pStyle w:val="BodyText"/>
        <w:spacing w:before="200" w:line="276" w:lineRule="auto"/>
        <w:ind w:left="220" w:right="557"/>
        <w:jc w:val="both"/>
      </w:pPr>
      <w:r>
        <w:t>HUD allows PHAs to use tenant-provided documents (pay stubs) to project income once EIV data has been received in such cases where the family does not dispute the EIV employer</w:t>
      </w:r>
      <w:r>
        <w:rPr>
          <w:spacing w:val="-18"/>
        </w:rPr>
        <w:t xml:space="preserve"> </w:t>
      </w:r>
      <w:r>
        <w:t>data and where the PHA does not determine it is necessary to obtain additional third-party</w:t>
      </w:r>
      <w:r>
        <w:rPr>
          <w:spacing w:val="-12"/>
        </w:rPr>
        <w:t xml:space="preserve"> </w:t>
      </w:r>
      <w:r>
        <w:t>data.</w:t>
      </w:r>
    </w:p>
    <w:p w:rsidR="00420D5B" w:rsidRDefault="00BA5BF3">
      <w:pPr>
        <w:pStyle w:val="Heading1"/>
        <w:spacing w:before="203"/>
        <w:ind w:left="940"/>
      </w:pPr>
      <w:r>
        <w:rPr>
          <w:u w:val="thick"/>
        </w:rPr>
        <w:t>MHA Policy</w:t>
      </w:r>
    </w:p>
    <w:p w:rsidR="00420D5B" w:rsidRDefault="00420D5B">
      <w:pPr>
        <w:pStyle w:val="BodyText"/>
        <w:spacing w:before="9"/>
        <w:rPr>
          <w:b/>
          <w:sz w:val="20"/>
        </w:rPr>
      </w:pPr>
    </w:p>
    <w:p w:rsidR="00420D5B" w:rsidRDefault="00BA5BF3">
      <w:pPr>
        <w:pStyle w:val="BodyText"/>
        <w:spacing w:before="1" w:line="276" w:lineRule="auto"/>
        <w:ind w:left="940" w:right="215"/>
      </w:pPr>
      <w:r>
        <w:t>When EIV is obtained and the family does not dispute the EIV employer data, the PHA will use current tenant-provided documents to project annual income. When the tenant- provided documents are pay stubs, the PHA will make every effort to obtain current and consecutive pay stubs dated within the last 60 days, reflecting at least two months of wages.</w:t>
      </w:r>
    </w:p>
    <w:p w:rsidR="00420D5B" w:rsidRDefault="00BA5BF3">
      <w:pPr>
        <w:pStyle w:val="BodyText"/>
        <w:spacing w:before="201" w:line="276" w:lineRule="auto"/>
        <w:ind w:left="940" w:right="509"/>
      </w:pPr>
      <w:r>
        <w:t>The PHA will obtain written and/or oral third-party verification in accordance with the verification requirements and policy in Chapter 7 in the following cases:</w:t>
      </w:r>
    </w:p>
    <w:p w:rsidR="00420D5B" w:rsidRDefault="00BA5BF3">
      <w:pPr>
        <w:pStyle w:val="BodyText"/>
        <w:spacing w:before="198"/>
        <w:ind w:left="1660"/>
      </w:pPr>
      <w:r>
        <w:t>If EIV or other UIV data is not available,</w:t>
      </w:r>
    </w:p>
    <w:p w:rsidR="00420D5B" w:rsidRDefault="00420D5B">
      <w:pPr>
        <w:pStyle w:val="BodyText"/>
        <w:spacing w:before="1"/>
        <w:rPr>
          <w:sz w:val="21"/>
        </w:rPr>
      </w:pPr>
    </w:p>
    <w:p w:rsidR="00420D5B" w:rsidRDefault="00BA5BF3">
      <w:pPr>
        <w:pStyle w:val="BodyText"/>
        <w:spacing w:line="451" w:lineRule="auto"/>
        <w:ind w:left="1660" w:right="1575"/>
      </w:pPr>
      <w:r>
        <w:t>If the family disputes the accuracy of the EIV employer data, and/or If the PHA determines additional information is needed.</w:t>
      </w:r>
    </w:p>
    <w:p w:rsidR="00420D5B" w:rsidRDefault="00420D5B">
      <w:pPr>
        <w:spacing w:line="451" w:lineRule="auto"/>
        <w:sectPr w:rsidR="00420D5B">
          <w:pgSz w:w="12240" w:h="15840"/>
          <w:pgMar w:top="1360" w:right="1220" w:bottom="920" w:left="1220" w:header="0" w:footer="739" w:gutter="0"/>
          <w:cols w:space="720"/>
        </w:sectPr>
      </w:pPr>
    </w:p>
    <w:p w:rsidR="00420D5B" w:rsidRDefault="00BA5BF3">
      <w:pPr>
        <w:pStyle w:val="BodyText"/>
        <w:spacing w:before="79" w:line="276" w:lineRule="auto"/>
        <w:ind w:left="940" w:right="215"/>
      </w:pPr>
      <w:r>
        <w:lastRenderedPageBreak/>
        <w:t>In such cases, the PHA will review and analyze current data to anticipate annual income. In all cases, the family file will be documented with a clear record of the reason for the decision, and a clear audit trail will be left as to how the PHA annualized projected income.</w:t>
      </w:r>
    </w:p>
    <w:p w:rsidR="00420D5B" w:rsidRDefault="00BA5BF3">
      <w:pPr>
        <w:pStyle w:val="BodyText"/>
        <w:spacing w:before="200" w:line="276" w:lineRule="auto"/>
        <w:ind w:left="940" w:right="248"/>
      </w:pPr>
      <w:r>
        <w:t>When the PHA cannot readily anticipate income based upon current circumstances (e.g., in the case of seasonal employment, unstable working hours, or suspected fraud), the PHA will review and analyze historical data for patterns of employment, paid benefits, and receipt of other income and use the results of this analysis to establish annual income</w:t>
      </w:r>
    </w:p>
    <w:p w:rsidR="00420D5B" w:rsidRDefault="00BA5BF3">
      <w:pPr>
        <w:pStyle w:val="BodyText"/>
        <w:spacing w:before="201" w:line="276" w:lineRule="auto"/>
        <w:ind w:left="940" w:right="283"/>
      </w:pPr>
      <w:r>
        <w:t>Any time current circumstances are not used to project annual income, a clear rationale for the decision will be documented in the file. In all such cases the family may present information and documentation to the PHA to show why the historic pattern does not represent the family’s anticipated income.</w:t>
      </w:r>
    </w:p>
    <w:p w:rsidR="00420D5B" w:rsidRDefault="00BA5BF3">
      <w:pPr>
        <w:pStyle w:val="Heading1"/>
        <w:ind w:left="940"/>
      </w:pPr>
      <w:r>
        <w:t>Known Changes in Income</w:t>
      </w:r>
    </w:p>
    <w:p w:rsidR="00420D5B" w:rsidRDefault="00420D5B">
      <w:pPr>
        <w:pStyle w:val="BodyText"/>
        <w:spacing w:before="10"/>
        <w:rPr>
          <w:b/>
          <w:sz w:val="20"/>
        </w:rPr>
      </w:pPr>
    </w:p>
    <w:p w:rsidR="00420D5B" w:rsidRDefault="00BA5BF3">
      <w:pPr>
        <w:pStyle w:val="BodyText"/>
        <w:spacing w:line="276" w:lineRule="auto"/>
        <w:ind w:left="940" w:right="215"/>
      </w:pPr>
      <w:r>
        <w:t>If the PHA verifies an upcoming increase or decrease in income, annual income will be calculated by applying each income amount to the appropriate part of the 12-month period.</w:t>
      </w:r>
    </w:p>
    <w:p w:rsidR="00420D5B" w:rsidRDefault="002E7C34">
      <w:pPr>
        <w:pStyle w:val="BodyText"/>
        <w:spacing w:before="3"/>
        <w:rPr>
          <w:sz w:val="14"/>
        </w:rPr>
      </w:pPr>
      <w:r>
        <w:pict>
          <v:shape id="_x0000_s2073" type="#_x0000_t202" style="position:absolute;margin-left:102.4pt;margin-top:10.4pt;width:443.4pt;height:65.9pt;z-index:251654656;mso-wrap-distance-left:0;mso-wrap-distance-right:0;mso-position-horizontal-relative:page" filled="f" strokeweight=".48pt">
            <v:textbox inset="0,0,0,0">
              <w:txbxContent>
                <w:p w:rsidR="004E0252" w:rsidRDefault="004E0252">
                  <w:pPr>
                    <w:pStyle w:val="BodyText"/>
                    <w:spacing w:before="18" w:line="276" w:lineRule="auto"/>
                    <w:ind w:left="108" w:right="115"/>
                  </w:pPr>
                  <w:r>
                    <w:rPr>
                      <w:b/>
                    </w:rPr>
                    <w:t>Example</w:t>
                  </w:r>
                  <w:r>
                    <w:t>: An employer reports that a full-time employee who has been receiving $8/hour will begin to receive $8.25/hour in the eighth week after the effective date of the reexamination. In such a case the PHA would calculate annual income as follows: ($8/hour × 40 hours × 7 weeks) + ($8.25 × 40 hours × 45 weeks).</w:t>
                  </w:r>
                </w:p>
              </w:txbxContent>
            </v:textbox>
            <w10:wrap type="topAndBottom" anchorx="page"/>
          </v:shape>
        </w:pict>
      </w:r>
    </w:p>
    <w:p w:rsidR="00420D5B" w:rsidRDefault="00420D5B">
      <w:pPr>
        <w:pStyle w:val="BodyText"/>
        <w:spacing w:before="1"/>
        <w:rPr>
          <w:sz w:val="7"/>
        </w:rPr>
      </w:pPr>
    </w:p>
    <w:p w:rsidR="00420D5B" w:rsidRDefault="00BA5BF3">
      <w:pPr>
        <w:pStyle w:val="BodyText"/>
        <w:spacing w:before="90" w:line="276" w:lineRule="auto"/>
        <w:ind w:left="940" w:right="182"/>
      </w:pPr>
      <w:r>
        <w:t>The family may present information that demonstrates that implementing a change before its effective date would create a hardship for the family. In such cases the PHA will calculate annual income using current circumstances and then require an interim reexamination when the change actually occurs. This requirement will be imposed even if the PHA’s policy on reexaminations does not require interim reexaminations for other types of changes.</w:t>
      </w:r>
    </w:p>
    <w:p w:rsidR="00420D5B" w:rsidRDefault="00BA5BF3">
      <w:pPr>
        <w:pStyle w:val="BodyText"/>
        <w:spacing w:before="200" w:line="276" w:lineRule="auto"/>
        <w:ind w:left="940" w:right="409"/>
      </w:pPr>
      <w:r>
        <w:t>When tenant-provided third-party documents are used to anticipate annual income, they will be dated within the last 60 days of the reexamination interview date.</w:t>
      </w:r>
    </w:p>
    <w:p w:rsidR="00420D5B" w:rsidRDefault="00BA5BF3">
      <w:pPr>
        <w:pStyle w:val="Heading1"/>
        <w:spacing w:before="199"/>
      </w:pPr>
      <w:r>
        <w:t>Projecting Income</w:t>
      </w:r>
    </w:p>
    <w:p w:rsidR="00420D5B" w:rsidRDefault="00420D5B">
      <w:pPr>
        <w:pStyle w:val="BodyText"/>
        <w:spacing w:before="1"/>
        <w:rPr>
          <w:b/>
          <w:sz w:val="21"/>
        </w:rPr>
      </w:pPr>
    </w:p>
    <w:p w:rsidR="00420D5B" w:rsidRDefault="00BA5BF3">
      <w:pPr>
        <w:pStyle w:val="BodyText"/>
        <w:spacing w:line="276" w:lineRule="auto"/>
        <w:ind w:left="220" w:right="283"/>
      </w:pPr>
      <w:r>
        <w:t>In HUD’s EIV webcast of January 2008, HUD made clear that PHAs are not to use EIV quarterly wages to project annual income.</w:t>
      </w:r>
    </w:p>
    <w:p w:rsidR="00420D5B" w:rsidRDefault="00420D5B">
      <w:pPr>
        <w:spacing w:line="276" w:lineRule="auto"/>
        <w:sectPr w:rsidR="00420D5B">
          <w:pgSz w:w="12240" w:h="15840"/>
          <w:pgMar w:top="1360" w:right="1220" w:bottom="920" w:left="1220" w:header="0" w:footer="739" w:gutter="0"/>
          <w:cols w:space="720"/>
        </w:sectPr>
      </w:pPr>
    </w:p>
    <w:p w:rsidR="00420D5B" w:rsidRDefault="00BA5BF3">
      <w:pPr>
        <w:pStyle w:val="Heading1"/>
        <w:spacing w:before="79"/>
      </w:pPr>
      <w:r>
        <w:lastRenderedPageBreak/>
        <w:t>6-I.D. EARNED INCOME</w:t>
      </w:r>
    </w:p>
    <w:p w:rsidR="00420D5B" w:rsidRDefault="00420D5B">
      <w:pPr>
        <w:pStyle w:val="BodyText"/>
        <w:spacing w:before="1"/>
        <w:rPr>
          <w:b/>
          <w:sz w:val="21"/>
        </w:rPr>
      </w:pPr>
    </w:p>
    <w:p w:rsidR="00420D5B" w:rsidRPr="0081321B" w:rsidRDefault="00BA5BF3">
      <w:pPr>
        <w:spacing w:line="448" w:lineRule="auto"/>
        <w:ind w:left="220" w:right="3993"/>
        <w:rPr>
          <w:b/>
          <w:i/>
          <w:sz w:val="24"/>
        </w:rPr>
      </w:pPr>
      <w:r>
        <w:rPr>
          <w:b/>
          <w:sz w:val="24"/>
        </w:rPr>
        <w:t xml:space="preserve">Types of Earned Income Included in Annual Income </w:t>
      </w:r>
      <w:r w:rsidRPr="0081321B">
        <w:rPr>
          <w:b/>
          <w:i/>
          <w:sz w:val="24"/>
        </w:rPr>
        <w:t>Wages and Related Compensation</w:t>
      </w:r>
    </w:p>
    <w:p w:rsidR="00420D5B" w:rsidRDefault="00BA5BF3">
      <w:pPr>
        <w:pStyle w:val="BodyText"/>
        <w:spacing w:before="2" w:line="276" w:lineRule="auto"/>
        <w:ind w:left="220" w:right="281"/>
      </w:pPr>
      <w:r>
        <w:t>The full amount, before any payroll deductions, of wages and salaries, overtime pay, commissions, fees, tips and bonuses, and other compensation for personal services is included in annual income [24 CFR 5.609(b)(1)].</w:t>
      </w:r>
    </w:p>
    <w:p w:rsidR="00420D5B" w:rsidRDefault="00BA5BF3">
      <w:pPr>
        <w:pStyle w:val="Heading1"/>
        <w:ind w:left="940"/>
      </w:pPr>
      <w:r>
        <w:rPr>
          <w:u w:val="thick"/>
        </w:rPr>
        <w:t>MHA Policy</w:t>
      </w:r>
    </w:p>
    <w:p w:rsidR="00420D5B" w:rsidRDefault="00420D5B">
      <w:pPr>
        <w:pStyle w:val="BodyText"/>
        <w:spacing w:before="10"/>
        <w:rPr>
          <w:b/>
          <w:sz w:val="20"/>
        </w:rPr>
      </w:pPr>
    </w:p>
    <w:p w:rsidR="00420D5B" w:rsidRDefault="00BA5BF3">
      <w:pPr>
        <w:pStyle w:val="BodyText"/>
        <w:spacing w:line="276" w:lineRule="auto"/>
        <w:ind w:left="940" w:right="254"/>
      </w:pPr>
      <w:r>
        <w:t>For persons who regularly receive bonuses or commissions, the PHA will verify and then average amounts received for the two years preceding admission or reexamination. If only a one-year history is available, the PHA will use the prior year amounts. In either case the family may provide, and the PHA will consider, a credible justification for not using this history to anticipate future bonuses or commissions. If a new employee has not yet received any bonuses or commissions, the PHA will count only the amount estimated by the employer. The file will be documented appropriately.</w:t>
      </w:r>
    </w:p>
    <w:p w:rsidR="00420D5B" w:rsidRPr="0081321B" w:rsidRDefault="00BA5BF3">
      <w:pPr>
        <w:pStyle w:val="Heading1"/>
        <w:spacing w:before="201"/>
        <w:rPr>
          <w:i/>
        </w:rPr>
      </w:pPr>
      <w:r w:rsidRPr="0081321B">
        <w:rPr>
          <w:i/>
        </w:rPr>
        <w:t>Some Types of Military Pay</w:t>
      </w:r>
    </w:p>
    <w:p w:rsidR="00420D5B" w:rsidRDefault="00420D5B">
      <w:pPr>
        <w:pStyle w:val="BodyText"/>
        <w:spacing w:before="1"/>
        <w:rPr>
          <w:b/>
          <w:sz w:val="21"/>
        </w:rPr>
      </w:pPr>
    </w:p>
    <w:p w:rsidR="00420D5B" w:rsidRDefault="00BA5BF3">
      <w:pPr>
        <w:pStyle w:val="BodyText"/>
        <w:spacing w:line="276" w:lineRule="auto"/>
        <w:ind w:left="220" w:right="516"/>
        <w:rPr>
          <w:b/>
        </w:rPr>
      </w:pPr>
      <w:r>
        <w:t>All regular pay, special pay and allowances of a member of the Armed Forces are counted [24 CFR 5.609(b)(8)] except for the special pay to a family member serving in the Armed Forces who is exposed to hostile fire [24 CFR 5.609(c)(7</w:t>
      </w:r>
      <w:r>
        <w:rPr>
          <w:b/>
        </w:rPr>
        <w:t>)].</w:t>
      </w:r>
    </w:p>
    <w:p w:rsidR="0081321B" w:rsidRDefault="00BA5BF3">
      <w:pPr>
        <w:pStyle w:val="Heading1"/>
        <w:spacing w:line="451" w:lineRule="auto"/>
        <w:ind w:right="2559"/>
      </w:pPr>
      <w:r>
        <w:t xml:space="preserve">Types of Earned Income Not Counted in Annual Income </w:t>
      </w:r>
    </w:p>
    <w:p w:rsidR="00420D5B" w:rsidRPr="0081321B" w:rsidRDefault="00BA5BF3">
      <w:pPr>
        <w:pStyle w:val="Heading1"/>
        <w:spacing w:line="451" w:lineRule="auto"/>
        <w:ind w:right="2559"/>
        <w:rPr>
          <w:i/>
        </w:rPr>
      </w:pPr>
      <w:r w:rsidRPr="0081321B">
        <w:rPr>
          <w:i/>
        </w:rPr>
        <w:t>Temporary, Nonrecurring, or Sporadic Income [24 CFR 5.609(c)(9)]</w:t>
      </w:r>
    </w:p>
    <w:p w:rsidR="00420D5B" w:rsidRDefault="00BA5BF3">
      <w:pPr>
        <w:pStyle w:val="BodyText"/>
        <w:spacing w:line="276" w:lineRule="auto"/>
        <w:ind w:left="220" w:right="182"/>
      </w:pPr>
      <w:r>
        <w:t>This type of income (including gifts) is not included in annual income. Sporadic income includes temporary payments from the U.S. Census Bureau for employment lasting no longer than 180 days [Notice PIH 2009-19].</w:t>
      </w:r>
    </w:p>
    <w:p w:rsidR="00420D5B" w:rsidRDefault="00BA5BF3">
      <w:pPr>
        <w:pStyle w:val="Heading1"/>
        <w:spacing w:before="197"/>
        <w:ind w:left="940"/>
      </w:pPr>
      <w:r>
        <w:rPr>
          <w:u w:val="thick"/>
        </w:rPr>
        <w:t>MHA Policy</w:t>
      </w:r>
    </w:p>
    <w:p w:rsidR="00420D5B" w:rsidRDefault="00420D5B">
      <w:pPr>
        <w:pStyle w:val="BodyText"/>
        <w:spacing w:before="1"/>
        <w:rPr>
          <w:b/>
          <w:sz w:val="21"/>
        </w:rPr>
      </w:pPr>
    </w:p>
    <w:p w:rsidR="00420D5B" w:rsidRDefault="00BA5BF3">
      <w:pPr>
        <w:pStyle w:val="BodyText"/>
        <w:spacing w:line="276" w:lineRule="auto"/>
        <w:ind w:left="940" w:right="215"/>
      </w:pPr>
      <w:r>
        <w:t>Sporadic income is income that is not received periodically and cannot be reliably predicted. For example, the income of an individual who works occasionally as a handyman would be considered sporadic if future work could not be anticipated and no historic, stable pattern of income existed.</w:t>
      </w:r>
    </w:p>
    <w:p w:rsidR="00420D5B" w:rsidRPr="0081321B" w:rsidRDefault="00BA5BF3">
      <w:pPr>
        <w:pStyle w:val="Heading1"/>
        <w:rPr>
          <w:i/>
        </w:rPr>
      </w:pPr>
      <w:r w:rsidRPr="0081321B">
        <w:rPr>
          <w:i/>
        </w:rPr>
        <w:t>Children’s Earnings</w:t>
      </w:r>
    </w:p>
    <w:p w:rsidR="00420D5B" w:rsidRDefault="00420D5B">
      <w:pPr>
        <w:pStyle w:val="BodyText"/>
        <w:rPr>
          <w:b/>
          <w:sz w:val="21"/>
        </w:rPr>
      </w:pPr>
    </w:p>
    <w:p w:rsidR="00420D5B" w:rsidRDefault="00BA5BF3">
      <w:pPr>
        <w:pStyle w:val="BodyText"/>
        <w:spacing w:before="1" w:line="276" w:lineRule="auto"/>
        <w:ind w:left="220" w:right="453"/>
        <w:jc w:val="both"/>
      </w:pPr>
      <w:r>
        <w:t>Employment income earned by children (including foster children) under the age of 18 years</w:t>
      </w:r>
      <w:r>
        <w:rPr>
          <w:spacing w:val="-20"/>
        </w:rPr>
        <w:t xml:space="preserve"> </w:t>
      </w:r>
      <w:r>
        <w:t>is not included in annual income [24 CFR 5.609(c)(1)]. (See Eligibility chapter for a definition</w:t>
      </w:r>
      <w:r>
        <w:rPr>
          <w:spacing w:val="-20"/>
        </w:rPr>
        <w:t xml:space="preserve"> </w:t>
      </w:r>
      <w:r>
        <w:t>of foster</w:t>
      </w:r>
      <w:r>
        <w:rPr>
          <w:spacing w:val="-1"/>
        </w:rPr>
        <w:t xml:space="preserve"> </w:t>
      </w:r>
      <w:r>
        <w:t>children.)</w:t>
      </w:r>
    </w:p>
    <w:p w:rsidR="00420D5B" w:rsidRDefault="00420D5B">
      <w:pPr>
        <w:spacing w:line="276" w:lineRule="auto"/>
        <w:jc w:val="both"/>
        <w:sectPr w:rsidR="00420D5B">
          <w:pgSz w:w="12240" w:h="15840"/>
          <w:pgMar w:top="1360" w:right="1220" w:bottom="920" w:left="1220" w:header="0" w:footer="739" w:gutter="0"/>
          <w:cols w:space="720"/>
        </w:sectPr>
      </w:pPr>
    </w:p>
    <w:p w:rsidR="00420D5B" w:rsidRPr="0081321B" w:rsidRDefault="00BA5BF3">
      <w:pPr>
        <w:pStyle w:val="Heading1"/>
        <w:spacing w:before="79"/>
        <w:rPr>
          <w:i/>
        </w:rPr>
      </w:pPr>
      <w:r w:rsidRPr="0081321B">
        <w:rPr>
          <w:i/>
        </w:rPr>
        <w:lastRenderedPageBreak/>
        <w:t>Certain Earned Income of Full-Time Students</w:t>
      </w:r>
    </w:p>
    <w:p w:rsidR="00420D5B" w:rsidRDefault="00420D5B">
      <w:pPr>
        <w:pStyle w:val="BodyText"/>
        <w:spacing w:before="1"/>
        <w:rPr>
          <w:b/>
          <w:sz w:val="21"/>
        </w:rPr>
      </w:pPr>
    </w:p>
    <w:p w:rsidR="00420D5B" w:rsidRDefault="00BA5BF3">
      <w:pPr>
        <w:pStyle w:val="BodyText"/>
        <w:spacing w:line="276" w:lineRule="auto"/>
        <w:ind w:left="220" w:right="403"/>
      </w:pPr>
      <w:r>
        <w:t>Earnings in excess of $480 for each full-time student 18 years old or older (except for the head, spouse, or co-head) are not counted [24 CFR 5.609(b)(9)]. To be considered “full-time,” a student must be considered “full-time” by an educational institution with a degree or certificate program [HCV GB, p. 5-29].</w:t>
      </w:r>
    </w:p>
    <w:p w:rsidR="00420D5B" w:rsidRPr="0081321B" w:rsidRDefault="00BA5BF3">
      <w:pPr>
        <w:pStyle w:val="Heading1"/>
        <w:spacing w:before="199"/>
        <w:rPr>
          <w:i/>
        </w:rPr>
      </w:pPr>
      <w:r w:rsidRPr="0081321B">
        <w:rPr>
          <w:i/>
        </w:rPr>
        <w:t>Income of a Live-in Aide</w:t>
      </w:r>
    </w:p>
    <w:p w:rsidR="00420D5B" w:rsidRDefault="00420D5B">
      <w:pPr>
        <w:pStyle w:val="BodyText"/>
        <w:spacing w:before="10"/>
        <w:rPr>
          <w:b/>
          <w:sz w:val="20"/>
        </w:rPr>
      </w:pPr>
    </w:p>
    <w:p w:rsidR="00420D5B" w:rsidRDefault="00BA5BF3">
      <w:pPr>
        <w:pStyle w:val="BodyText"/>
        <w:spacing w:before="1" w:line="278" w:lineRule="auto"/>
        <w:ind w:left="220" w:right="362"/>
      </w:pPr>
      <w:r>
        <w:t>Income earned by a live-in aide, as defined in [24 CFR 5.403], is not included in annual income [24 CFR 5.609(c)(5)]. (See Eligibility chapter for a full discussion of live-in aides.)</w:t>
      </w:r>
    </w:p>
    <w:p w:rsidR="00420D5B" w:rsidRPr="0081321B" w:rsidRDefault="00BA5BF3">
      <w:pPr>
        <w:pStyle w:val="Heading1"/>
        <w:spacing w:before="194"/>
        <w:rPr>
          <w:i/>
        </w:rPr>
      </w:pPr>
      <w:r w:rsidRPr="0081321B">
        <w:rPr>
          <w:i/>
        </w:rPr>
        <w:t>Income Earned under Certain Federal Programs</w:t>
      </w:r>
    </w:p>
    <w:p w:rsidR="00420D5B" w:rsidRDefault="00420D5B">
      <w:pPr>
        <w:pStyle w:val="BodyText"/>
        <w:spacing w:before="2"/>
        <w:rPr>
          <w:b/>
          <w:sz w:val="21"/>
        </w:rPr>
      </w:pPr>
    </w:p>
    <w:p w:rsidR="00420D5B" w:rsidRDefault="00BA5BF3">
      <w:pPr>
        <w:pStyle w:val="BodyText"/>
        <w:spacing w:line="276" w:lineRule="auto"/>
        <w:ind w:left="220" w:right="456"/>
      </w:pPr>
      <w:r>
        <w:t>Income from some federal programs is specifically excluded from consideration as income [24 CFR 5.609(c)(17)], including:</w:t>
      </w:r>
    </w:p>
    <w:p w:rsidR="00420D5B" w:rsidRDefault="00BA5BF3">
      <w:pPr>
        <w:pStyle w:val="ListParagraph"/>
        <w:numPr>
          <w:ilvl w:val="0"/>
          <w:numId w:val="15"/>
        </w:numPr>
        <w:tabs>
          <w:tab w:val="left" w:pos="940"/>
          <w:tab w:val="left" w:pos="941"/>
        </w:tabs>
        <w:spacing w:before="200" w:line="276" w:lineRule="auto"/>
        <w:ind w:left="940" w:right="494"/>
        <w:rPr>
          <w:sz w:val="24"/>
        </w:rPr>
      </w:pPr>
      <w:r>
        <w:rPr>
          <w:sz w:val="24"/>
        </w:rPr>
        <w:t>Payments to volunteers under the Domestic Volunteer Services Act of 1973 (42</w:t>
      </w:r>
      <w:r>
        <w:rPr>
          <w:spacing w:val="-14"/>
          <w:sz w:val="24"/>
        </w:rPr>
        <w:t xml:space="preserve"> </w:t>
      </w:r>
      <w:r>
        <w:rPr>
          <w:sz w:val="24"/>
        </w:rPr>
        <w:t>U.S.C. 5044(g),</w:t>
      </w:r>
      <w:r>
        <w:rPr>
          <w:spacing w:val="-1"/>
          <w:sz w:val="24"/>
        </w:rPr>
        <w:t xml:space="preserve"> </w:t>
      </w:r>
      <w:r>
        <w:rPr>
          <w:sz w:val="24"/>
        </w:rPr>
        <w:t>5058)</w:t>
      </w:r>
    </w:p>
    <w:p w:rsidR="00420D5B" w:rsidRDefault="00BA5BF3">
      <w:pPr>
        <w:pStyle w:val="ListParagraph"/>
        <w:numPr>
          <w:ilvl w:val="0"/>
          <w:numId w:val="15"/>
        </w:numPr>
        <w:tabs>
          <w:tab w:val="left" w:pos="940"/>
          <w:tab w:val="left" w:pos="941"/>
        </w:tabs>
        <w:spacing w:before="199"/>
        <w:ind w:firstLine="0"/>
        <w:rPr>
          <w:sz w:val="24"/>
        </w:rPr>
      </w:pPr>
      <w:r>
        <w:rPr>
          <w:sz w:val="24"/>
        </w:rPr>
        <w:t>Awards under the federal work-study program (20 U.S.C. 1087</w:t>
      </w:r>
      <w:r>
        <w:rPr>
          <w:spacing w:val="-5"/>
          <w:sz w:val="24"/>
        </w:rPr>
        <w:t xml:space="preserve"> </w:t>
      </w:r>
      <w:proofErr w:type="spellStart"/>
      <w:r>
        <w:rPr>
          <w:sz w:val="24"/>
        </w:rPr>
        <w:t>uu</w:t>
      </w:r>
      <w:proofErr w:type="spellEnd"/>
      <w:r>
        <w:rPr>
          <w:sz w:val="24"/>
        </w:rPr>
        <w:t>)</w:t>
      </w:r>
    </w:p>
    <w:p w:rsidR="00420D5B" w:rsidRDefault="00420D5B">
      <w:pPr>
        <w:pStyle w:val="BodyText"/>
        <w:rPr>
          <w:sz w:val="21"/>
        </w:rPr>
      </w:pPr>
    </w:p>
    <w:p w:rsidR="00420D5B" w:rsidRDefault="00BA5BF3">
      <w:pPr>
        <w:pStyle w:val="ListParagraph"/>
        <w:numPr>
          <w:ilvl w:val="0"/>
          <w:numId w:val="15"/>
        </w:numPr>
        <w:tabs>
          <w:tab w:val="left" w:pos="940"/>
          <w:tab w:val="left" w:pos="941"/>
        </w:tabs>
        <w:spacing w:line="276" w:lineRule="auto"/>
        <w:ind w:left="940" w:right="498"/>
        <w:rPr>
          <w:sz w:val="24"/>
        </w:rPr>
      </w:pPr>
      <w:r>
        <w:rPr>
          <w:sz w:val="24"/>
        </w:rPr>
        <w:t>Payments received from programs funded under Title V of the Older Americans Act</w:t>
      </w:r>
      <w:r>
        <w:rPr>
          <w:spacing w:val="-15"/>
          <w:sz w:val="24"/>
        </w:rPr>
        <w:t xml:space="preserve"> </w:t>
      </w:r>
      <w:r>
        <w:rPr>
          <w:sz w:val="24"/>
        </w:rPr>
        <w:t>of 1985 (42 U.S.C.</w:t>
      </w:r>
      <w:r>
        <w:rPr>
          <w:spacing w:val="-1"/>
          <w:sz w:val="24"/>
        </w:rPr>
        <w:t xml:space="preserve"> </w:t>
      </w:r>
      <w:r>
        <w:rPr>
          <w:sz w:val="24"/>
        </w:rPr>
        <w:t>3056(f))</w:t>
      </w:r>
    </w:p>
    <w:p w:rsidR="00420D5B" w:rsidRDefault="00BA5BF3">
      <w:pPr>
        <w:pStyle w:val="ListParagraph"/>
        <w:numPr>
          <w:ilvl w:val="0"/>
          <w:numId w:val="15"/>
        </w:numPr>
        <w:tabs>
          <w:tab w:val="left" w:pos="940"/>
          <w:tab w:val="left" w:pos="941"/>
        </w:tabs>
        <w:spacing w:before="201" w:line="276" w:lineRule="auto"/>
        <w:ind w:left="940" w:right="423"/>
        <w:rPr>
          <w:sz w:val="24"/>
        </w:rPr>
      </w:pPr>
      <w:r>
        <w:rPr>
          <w:sz w:val="24"/>
        </w:rPr>
        <w:t>Allowances, earnings, and payments to AmeriCorps participants under the National</w:t>
      </w:r>
      <w:r>
        <w:rPr>
          <w:spacing w:val="-13"/>
          <w:sz w:val="24"/>
        </w:rPr>
        <w:t xml:space="preserve"> </w:t>
      </w:r>
      <w:r>
        <w:rPr>
          <w:sz w:val="24"/>
        </w:rPr>
        <w:t>and Community Service Act of 1990 (42 U.S.C.</w:t>
      </w:r>
      <w:r>
        <w:rPr>
          <w:spacing w:val="-8"/>
          <w:sz w:val="24"/>
        </w:rPr>
        <w:t xml:space="preserve"> </w:t>
      </w:r>
      <w:r>
        <w:rPr>
          <w:sz w:val="24"/>
        </w:rPr>
        <w:t>12637(d))</w:t>
      </w:r>
    </w:p>
    <w:p w:rsidR="00420D5B" w:rsidRDefault="00BA5BF3">
      <w:pPr>
        <w:pStyle w:val="ListParagraph"/>
        <w:numPr>
          <w:ilvl w:val="0"/>
          <w:numId w:val="15"/>
        </w:numPr>
        <w:tabs>
          <w:tab w:val="left" w:pos="940"/>
          <w:tab w:val="left" w:pos="941"/>
        </w:tabs>
        <w:spacing w:before="201" w:line="276" w:lineRule="auto"/>
        <w:ind w:left="940" w:right="1023"/>
        <w:rPr>
          <w:sz w:val="24"/>
        </w:rPr>
      </w:pPr>
      <w:r>
        <w:rPr>
          <w:sz w:val="24"/>
        </w:rPr>
        <w:t>Allowances, earnings, and payments to participants in programs funded under</w:t>
      </w:r>
      <w:r>
        <w:rPr>
          <w:spacing w:val="-12"/>
          <w:sz w:val="24"/>
        </w:rPr>
        <w:t xml:space="preserve"> </w:t>
      </w:r>
      <w:r>
        <w:rPr>
          <w:sz w:val="24"/>
        </w:rPr>
        <w:t>the Workforce Investment Act of 1998 (29 U.S.C. 2931)</w:t>
      </w:r>
    </w:p>
    <w:p w:rsidR="00420D5B" w:rsidRPr="0081321B" w:rsidRDefault="00BA5BF3">
      <w:pPr>
        <w:pStyle w:val="Heading1"/>
        <w:spacing w:before="198"/>
        <w:rPr>
          <w:i/>
        </w:rPr>
      </w:pPr>
      <w:r w:rsidRPr="0081321B">
        <w:rPr>
          <w:i/>
        </w:rPr>
        <w:t>Resident Service Stipend</w:t>
      </w:r>
    </w:p>
    <w:p w:rsidR="00420D5B" w:rsidRDefault="00420D5B">
      <w:pPr>
        <w:pStyle w:val="BodyText"/>
        <w:spacing w:before="1"/>
        <w:rPr>
          <w:b/>
          <w:sz w:val="21"/>
        </w:rPr>
      </w:pPr>
    </w:p>
    <w:p w:rsidR="00420D5B" w:rsidRDefault="00BA5BF3">
      <w:pPr>
        <w:pStyle w:val="BodyText"/>
        <w:spacing w:line="276" w:lineRule="auto"/>
        <w:ind w:left="220" w:right="215"/>
      </w:pPr>
      <w:r>
        <w:t>Amounts received under a resident service stipend are not included in annual income. A resident service stipend is a modest amount (not to exceed $200 per individual per month) received by a resident for performing a service for the PHA, on a part-time basis, that enhances the quality of life in the development. Such services may include, but are not limited to, fire patrol, hall monitoring, lawn maintenance, resident initiatives coordination, and serving as a member of the PHA’s governing board. No resident may receive more than one such stipend during the same period of time [24 CFR 5.600(c)(8)(iv)].</w:t>
      </w:r>
    </w:p>
    <w:p w:rsidR="00420D5B" w:rsidRPr="0081321B" w:rsidRDefault="00BA5BF3">
      <w:pPr>
        <w:pStyle w:val="Heading1"/>
        <w:rPr>
          <w:i/>
        </w:rPr>
      </w:pPr>
      <w:r w:rsidRPr="0081321B">
        <w:rPr>
          <w:i/>
        </w:rPr>
        <w:t>State and Local Employment Training Programs</w:t>
      </w:r>
    </w:p>
    <w:p w:rsidR="00420D5B" w:rsidRDefault="00420D5B">
      <w:pPr>
        <w:pStyle w:val="BodyText"/>
        <w:spacing w:before="1"/>
        <w:rPr>
          <w:b/>
          <w:sz w:val="21"/>
        </w:rPr>
      </w:pPr>
    </w:p>
    <w:p w:rsidR="00420D5B" w:rsidRDefault="00BA5BF3">
      <w:pPr>
        <w:pStyle w:val="BodyText"/>
        <w:spacing w:line="276" w:lineRule="auto"/>
        <w:ind w:left="220" w:right="222"/>
      </w:pPr>
      <w:r>
        <w:t>Incremental earnings and benefits to any family member resulting from participation in qualifying state or local employment training programs (including training programs not affiliated with a local government) and training of a family member as resident management staff</w:t>
      </w:r>
    </w:p>
    <w:p w:rsidR="00420D5B" w:rsidRDefault="00420D5B">
      <w:pPr>
        <w:spacing w:line="276" w:lineRule="auto"/>
        <w:sectPr w:rsidR="00420D5B">
          <w:pgSz w:w="12240" w:h="15840"/>
          <w:pgMar w:top="1360" w:right="1220" w:bottom="920" w:left="1220" w:header="0" w:footer="739" w:gutter="0"/>
          <w:cols w:space="720"/>
        </w:sectPr>
      </w:pPr>
    </w:p>
    <w:p w:rsidR="00420D5B" w:rsidRDefault="00BA5BF3">
      <w:pPr>
        <w:pStyle w:val="BodyText"/>
        <w:spacing w:before="79" w:line="276" w:lineRule="auto"/>
        <w:ind w:left="220" w:right="429"/>
      </w:pPr>
      <w:r>
        <w:lastRenderedPageBreak/>
        <w:t>are excluded from annual income. Amounts excluded by this provision must be received under employment training programs with clearly defined goals and objectives and are excluded only for the period during which the family member participates in the training program [24 CFR 5.609(c)(8)(v)].</w:t>
      </w:r>
    </w:p>
    <w:p w:rsidR="00420D5B" w:rsidRDefault="00BA5BF3">
      <w:pPr>
        <w:pStyle w:val="Heading1"/>
        <w:ind w:left="940"/>
      </w:pPr>
      <w:r>
        <w:rPr>
          <w:u w:val="thick"/>
        </w:rPr>
        <w:t>MHA Policy</w:t>
      </w:r>
    </w:p>
    <w:p w:rsidR="00420D5B" w:rsidRDefault="00420D5B">
      <w:pPr>
        <w:pStyle w:val="BodyText"/>
        <w:rPr>
          <w:b/>
          <w:sz w:val="21"/>
        </w:rPr>
      </w:pPr>
    </w:p>
    <w:p w:rsidR="00420D5B" w:rsidRDefault="00BA5BF3">
      <w:pPr>
        <w:pStyle w:val="BodyText"/>
        <w:spacing w:line="276" w:lineRule="auto"/>
        <w:ind w:left="940" w:right="215"/>
      </w:pPr>
      <w:r>
        <w:t>The PHA defines training program as “a learning process with goals and objectives, generally having a variety of components, and taking place in a series of sessions over a period to time. It is designed to lead to a higher level of proficiency, and it enhances the individual’s ability to obtain employment. It may have performance standards to measure proficiency. Training may include but is not limited to: (1) classroom training in a specific occupational skill, (2) on-the-job training with wages subsidized by the program, or (3) basic education” [expired Notice PIH 98-2, p. 3].</w:t>
      </w:r>
    </w:p>
    <w:p w:rsidR="00420D5B" w:rsidRDefault="00BA5BF3">
      <w:pPr>
        <w:pStyle w:val="BodyText"/>
        <w:spacing w:before="201" w:line="276" w:lineRule="auto"/>
        <w:ind w:left="940" w:right="216"/>
      </w:pPr>
      <w:r>
        <w:t>The PHA defines incremental earnings and benefits as the difference between: (1) the total amount of welfare assistance and earnings of a family member prior to enrollment in a training program, and (2) the total amount of welfare assistance and earnings of the family member after enrollment in the program [expired Notice PIH 98-2, pp. 3–4].</w:t>
      </w:r>
    </w:p>
    <w:p w:rsidR="00420D5B" w:rsidRDefault="00BA5BF3">
      <w:pPr>
        <w:pStyle w:val="BodyText"/>
        <w:spacing w:before="199" w:line="276" w:lineRule="auto"/>
        <w:ind w:left="940" w:right="316"/>
      </w:pPr>
      <w:r>
        <w:t>In calculating the incremental difference, the PHA will use as the pre-enrollment income the total annualized amount of the family member’s welfare assistance and earnings reported on the family’s most recently completed HUD-50058.</w:t>
      </w:r>
    </w:p>
    <w:p w:rsidR="00420D5B" w:rsidRDefault="00BA5BF3">
      <w:pPr>
        <w:pStyle w:val="BodyText"/>
        <w:spacing w:before="201" w:line="276" w:lineRule="auto"/>
        <w:ind w:left="940"/>
      </w:pPr>
      <w:r>
        <w:t>End of participation in a training program must be reported in accordance with the PHA's interim reporting requirements.</w:t>
      </w:r>
    </w:p>
    <w:p w:rsidR="00420D5B" w:rsidRPr="0081321B" w:rsidRDefault="00BA5BF3">
      <w:pPr>
        <w:pStyle w:val="Heading1"/>
        <w:rPr>
          <w:i/>
        </w:rPr>
      </w:pPr>
      <w:r w:rsidRPr="0081321B">
        <w:rPr>
          <w:i/>
        </w:rPr>
        <w:t>HUD-Funded Training Programs</w:t>
      </w:r>
    </w:p>
    <w:p w:rsidR="00420D5B" w:rsidRDefault="00420D5B">
      <w:pPr>
        <w:pStyle w:val="BodyText"/>
        <w:spacing w:before="1"/>
        <w:rPr>
          <w:b/>
          <w:sz w:val="21"/>
        </w:rPr>
      </w:pPr>
    </w:p>
    <w:p w:rsidR="00420D5B" w:rsidRDefault="00BA5BF3">
      <w:pPr>
        <w:pStyle w:val="BodyText"/>
        <w:spacing w:line="276" w:lineRule="auto"/>
        <w:ind w:left="220" w:right="235"/>
      </w:pPr>
      <w:r>
        <w:t>Amounts received under training programs funded in whole or in part by HUD [24 CFR 5.609(c)(8)(</w:t>
      </w:r>
      <w:proofErr w:type="spellStart"/>
      <w:r>
        <w:t>i</w:t>
      </w:r>
      <w:proofErr w:type="spellEnd"/>
      <w:r>
        <w:t>)] are excluded from annual income. Eligible sources of funding for the training include operating subsidy, Section 8 administrative fees, and modernization, Community Development Block Grant (CDBG), HOME program, and other grant funds received from HUD.</w:t>
      </w:r>
    </w:p>
    <w:p w:rsidR="00420D5B" w:rsidRDefault="00BA5BF3">
      <w:pPr>
        <w:pStyle w:val="Heading1"/>
        <w:spacing w:before="199"/>
        <w:ind w:left="940"/>
      </w:pPr>
      <w:r>
        <w:rPr>
          <w:u w:val="thick"/>
        </w:rPr>
        <w:t>MHA Policy</w:t>
      </w:r>
    </w:p>
    <w:p w:rsidR="00420D5B" w:rsidRDefault="00420D5B">
      <w:pPr>
        <w:pStyle w:val="BodyText"/>
        <w:spacing w:before="10"/>
        <w:rPr>
          <w:b/>
          <w:sz w:val="20"/>
        </w:rPr>
      </w:pPr>
    </w:p>
    <w:p w:rsidR="00420D5B" w:rsidRDefault="00BA5BF3">
      <w:pPr>
        <w:pStyle w:val="BodyText"/>
        <w:spacing w:line="278" w:lineRule="auto"/>
        <w:ind w:left="940" w:right="215"/>
      </w:pPr>
      <w:r>
        <w:t>To qualify as a training program, the program must meet the definition of training program provided above for state and local employment training programs.</w:t>
      </w:r>
    </w:p>
    <w:p w:rsidR="00420D5B" w:rsidRPr="0081321B" w:rsidRDefault="00BA5BF3">
      <w:pPr>
        <w:pStyle w:val="Heading1"/>
        <w:spacing w:before="196"/>
        <w:rPr>
          <w:i/>
        </w:rPr>
      </w:pPr>
      <w:r w:rsidRPr="0081321B">
        <w:rPr>
          <w:i/>
        </w:rPr>
        <w:t>Earned Income Tax Credit</w:t>
      </w:r>
    </w:p>
    <w:p w:rsidR="00420D5B" w:rsidRDefault="00420D5B">
      <w:pPr>
        <w:pStyle w:val="BodyText"/>
        <w:spacing w:before="1"/>
        <w:rPr>
          <w:b/>
          <w:sz w:val="21"/>
        </w:rPr>
      </w:pPr>
    </w:p>
    <w:p w:rsidR="00420D5B" w:rsidRDefault="00BA5BF3">
      <w:pPr>
        <w:pStyle w:val="BodyText"/>
        <w:ind w:left="220"/>
      </w:pPr>
      <w:r>
        <w:t>Earned income tax credit (EITC) refund payments received on or after January 1, 1991 (26</w:t>
      </w:r>
    </w:p>
    <w:p w:rsidR="00420D5B" w:rsidRDefault="00BA5BF3">
      <w:pPr>
        <w:pStyle w:val="BodyText"/>
        <w:spacing w:before="41" w:line="276" w:lineRule="auto"/>
        <w:ind w:left="220" w:right="215"/>
      </w:pPr>
      <w:r>
        <w:t>U.S.C. 32(j)), are excluded from annual income [24 CFR 5.609(c)(17)]. Although many families receive the EITC annually when they file taxes, an EITC can also be received throughout the year. The prorated share of the annual EITC is included in the employee’s payroll check.</w:t>
      </w:r>
    </w:p>
    <w:p w:rsidR="00420D5B" w:rsidRDefault="00420D5B">
      <w:pPr>
        <w:spacing w:line="276" w:lineRule="auto"/>
        <w:sectPr w:rsidR="00420D5B">
          <w:pgSz w:w="12240" w:h="15840"/>
          <w:pgMar w:top="1360" w:right="1220" w:bottom="920" w:left="1220" w:header="0" w:footer="739" w:gutter="0"/>
          <w:cols w:space="720"/>
        </w:sectPr>
      </w:pPr>
    </w:p>
    <w:p w:rsidR="00420D5B" w:rsidRPr="0081321B" w:rsidRDefault="00BA5BF3">
      <w:pPr>
        <w:pStyle w:val="Heading1"/>
        <w:spacing w:before="79"/>
        <w:rPr>
          <w:i/>
        </w:rPr>
      </w:pPr>
      <w:r w:rsidRPr="0081321B">
        <w:rPr>
          <w:i/>
        </w:rPr>
        <w:lastRenderedPageBreak/>
        <w:t>Earned Income Disallowance</w:t>
      </w:r>
    </w:p>
    <w:p w:rsidR="00420D5B" w:rsidRPr="0081321B" w:rsidRDefault="00420D5B">
      <w:pPr>
        <w:pStyle w:val="BodyText"/>
        <w:spacing w:before="1"/>
        <w:rPr>
          <w:b/>
          <w:i/>
          <w:sz w:val="21"/>
        </w:rPr>
      </w:pPr>
    </w:p>
    <w:p w:rsidR="00420D5B" w:rsidRDefault="00BA5BF3">
      <w:pPr>
        <w:pStyle w:val="BodyText"/>
        <w:ind w:left="220"/>
      </w:pPr>
      <w:r>
        <w:t>The earned income disallowance is discussed in section 6-</w:t>
      </w:r>
      <w:proofErr w:type="gramStart"/>
      <w:r>
        <w:t>I.E</w:t>
      </w:r>
      <w:proofErr w:type="gramEnd"/>
      <w:r>
        <w:t xml:space="preserve"> below.</w:t>
      </w:r>
    </w:p>
    <w:p w:rsidR="00420D5B" w:rsidRDefault="00420D5B">
      <w:pPr>
        <w:pStyle w:val="BodyText"/>
        <w:spacing w:before="10"/>
        <w:rPr>
          <w:sz w:val="20"/>
        </w:rPr>
      </w:pPr>
    </w:p>
    <w:p w:rsidR="00420D5B" w:rsidRDefault="00BA5BF3">
      <w:pPr>
        <w:pStyle w:val="Heading1"/>
        <w:spacing w:before="0"/>
      </w:pPr>
      <w:bookmarkStart w:id="0" w:name="_Hlk14357969"/>
      <w:r>
        <w:t>6-I.E. EARNED INCOME DISALLOWANCE [24 CFR 960.255</w:t>
      </w:r>
      <w:r w:rsidR="0081321B">
        <w:t>; Streamlining Final Rule (SFR) Federal Register 3/8/16</w:t>
      </w:r>
      <w:r>
        <w:t>]</w:t>
      </w:r>
    </w:p>
    <w:p w:rsidR="00420D5B" w:rsidRDefault="00420D5B">
      <w:pPr>
        <w:pStyle w:val="BodyText"/>
        <w:spacing w:before="1"/>
        <w:rPr>
          <w:b/>
          <w:sz w:val="21"/>
        </w:rPr>
      </w:pPr>
    </w:p>
    <w:p w:rsidR="00420D5B" w:rsidRDefault="00BA5BF3">
      <w:pPr>
        <w:pStyle w:val="BodyText"/>
        <w:spacing w:line="276" w:lineRule="auto"/>
        <w:ind w:left="220" w:right="383"/>
      </w:pPr>
      <w:r>
        <w:t>The earned income disallowance (EID) encourages people with disabilities to enter the work force by not including the full value of increases in earned income for a period of time. The full text of 24 CFR 960.255 is included as Exhibit 6-4 at the end of this chapter. Eligibility criteria and limitations on the disallowance are summarized below.</w:t>
      </w:r>
    </w:p>
    <w:p w:rsidR="00420D5B" w:rsidRDefault="00BA5BF3">
      <w:pPr>
        <w:pStyle w:val="Heading1"/>
        <w:spacing w:before="199"/>
      </w:pPr>
      <w:r>
        <w:t>Eligibility</w:t>
      </w:r>
    </w:p>
    <w:p w:rsidR="00420D5B" w:rsidRDefault="00420D5B">
      <w:pPr>
        <w:pStyle w:val="BodyText"/>
        <w:spacing w:before="2"/>
        <w:rPr>
          <w:b/>
          <w:sz w:val="21"/>
        </w:rPr>
      </w:pPr>
    </w:p>
    <w:p w:rsidR="00420D5B" w:rsidRDefault="00BA5BF3">
      <w:pPr>
        <w:pStyle w:val="BodyText"/>
        <w:spacing w:line="276" w:lineRule="auto"/>
        <w:ind w:left="220" w:right="215"/>
      </w:pPr>
      <w:r>
        <w:t>This disallowance applies only to individuals in families already participating in the public housing program (not at initial examination). To qualify, the family must experience an increase in annual income that is the result of one of the following events:</w:t>
      </w:r>
    </w:p>
    <w:p w:rsidR="00420D5B" w:rsidRDefault="00BA5BF3">
      <w:pPr>
        <w:pStyle w:val="ListParagraph"/>
        <w:numPr>
          <w:ilvl w:val="0"/>
          <w:numId w:val="15"/>
        </w:numPr>
        <w:tabs>
          <w:tab w:val="left" w:pos="940"/>
          <w:tab w:val="left" w:pos="941"/>
        </w:tabs>
        <w:spacing w:before="200" w:line="276" w:lineRule="auto"/>
        <w:ind w:right="525" w:firstLine="0"/>
        <w:rPr>
          <w:sz w:val="24"/>
        </w:rPr>
      </w:pPr>
      <w:r>
        <w:rPr>
          <w:sz w:val="24"/>
        </w:rPr>
        <w:t>Employment of a family member who is a person with disabilities and who was previously unemployed for one or more years prior to employment. Previously unemployed includes a person who annually has earned not more than the minimum wage applicable to</w:t>
      </w:r>
      <w:r>
        <w:rPr>
          <w:spacing w:val="-13"/>
          <w:sz w:val="24"/>
        </w:rPr>
        <w:t xml:space="preserve"> </w:t>
      </w:r>
      <w:r>
        <w:rPr>
          <w:sz w:val="24"/>
        </w:rPr>
        <w:t>the community multiplied by 500 hours. The applicable minimum wage is the federal minimum wage unless there is a higher state or local minimum</w:t>
      </w:r>
      <w:r>
        <w:rPr>
          <w:spacing w:val="-6"/>
          <w:sz w:val="24"/>
        </w:rPr>
        <w:t xml:space="preserve"> </w:t>
      </w:r>
      <w:r>
        <w:rPr>
          <w:sz w:val="24"/>
        </w:rPr>
        <w:t>wage.</w:t>
      </w:r>
    </w:p>
    <w:p w:rsidR="00420D5B" w:rsidRDefault="00BA5BF3">
      <w:pPr>
        <w:pStyle w:val="ListParagraph"/>
        <w:numPr>
          <w:ilvl w:val="0"/>
          <w:numId w:val="15"/>
        </w:numPr>
        <w:tabs>
          <w:tab w:val="left" w:pos="940"/>
          <w:tab w:val="left" w:pos="941"/>
        </w:tabs>
        <w:spacing w:before="199" w:line="276" w:lineRule="auto"/>
        <w:ind w:right="265" w:firstLine="0"/>
        <w:rPr>
          <w:sz w:val="24"/>
        </w:rPr>
      </w:pPr>
      <w:r>
        <w:rPr>
          <w:sz w:val="24"/>
        </w:rPr>
        <w:t>Increased earnings by a family member who is a person with disabilities and whose earnings increase during participation in an economic self-sufficiency or job-training program.</w:t>
      </w:r>
      <w:r>
        <w:rPr>
          <w:spacing w:val="-19"/>
          <w:sz w:val="24"/>
        </w:rPr>
        <w:t xml:space="preserve"> </w:t>
      </w:r>
      <w:r>
        <w:rPr>
          <w:sz w:val="24"/>
        </w:rPr>
        <w:t>A self-sufficiency program includes a program designed to encourage, assist, train, or facilitate the economic independence of HUD-assisted families or to provide work to such families [24 CFR 5.603(b)].</w:t>
      </w:r>
    </w:p>
    <w:p w:rsidR="00420D5B" w:rsidRDefault="00BA5BF3">
      <w:pPr>
        <w:pStyle w:val="ListParagraph"/>
        <w:numPr>
          <w:ilvl w:val="0"/>
          <w:numId w:val="15"/>
        </w:numPr>
        <w:tabs>
          <w:tab w:val="left" w:pos="940"/>
          <w:tab w:val="left" w:pos="941"/>
        </w:tabs>
        <w:spacing w:before="201" w:line="276" w:lineRule="auto"/>
        <w:ind w:right="488" w:firstLine="0"/>
        <w:rPr>
          <w:sz w:val="24"/>
        </w:rPr>
      </w:pPr>
      <w:r>
        <w:rPr>
          <w:sz w:val="24"/>
        </w:rPr>
        <w:t xml:space="preserve">New employment or increased earnings by a family member who is a person with disabilities and who has received benefits or services under Temporary Assistance for Needy Families (TANF) or any other state program funded under Part A of Title IV of the Social Security Act within the past six months. </w:t>
      </w:r>
      <w:r>
        <w:rPr>
          <w:spacing w:val="-3"/>
          <w:sz w:val="24"/>
        </w:rPr>
        <w:t xml:space="preserve">If </w:t>
      </w:r>
      <w:r>
        <w:rPr>
          <w:sz w:val="24"/>
        </w:rPr>
        <w:t>the benefits are received in the form of monthly maintenance, there is no minimum amount. If the benefits or services are received in a form other than monthly maintenance, such as one-time payments, wage subsidies, or</w:t>
      </w:r>
      <w:r>
        <w:rPr>
          <w:spacing w:val="-13"/>
          <w:sz w:val="24"/>
        </w:rPr>
        <w:t xml:space="preserve"> </w:t>
      </w:r>
      <w:r>
        <w:rPr>
          <w:sz w:val="24"/>
        </w:rPr>
        <w:t>transportation assistance, the total amount received over the six-month period must be at least</w:t>
      </w:r>
      <w:r>
        <w:rPr>
          <w:spacing w:val="-7"/>
          <w:sz w:val="24"/>
        </w:rPr>
        <w:t xml:space="preserve"> </w:t>
      </w:r>
      <w:r>
        <w:rPr>
          <w:sz w:val="24"/>
        </w:rPr>
        <w:t>$500.</w:t>
      </w:r>
    </w:p>
    <w:p w:rsidR="00420D5B" w:rsidRDefault="00420D5B">
      <w:pPr>
        <w:pStyle w:val="BodyText"/>
        <w:spacing w:before="4"/>
        <w:rPr>
          <w:sz w:val="36"/>
        </w:rPr>
      </w:pPr>
    </w:p>
    <w:p w:rsidR="00420D5B" w:rsidRDefault="00BA5BF3">
      <w:pPr>
        <w:pStyle w:val="Heading1"/>
        <w:spacing w:before="0"/>
      </w:pPr>
      <w:r>
        <w:t>Calculation of the Disallowance</w:t>
      </w:r>
    </w:p>
    <w:p w:rsidR="00420D5B" w:rsidRDefault="00420D5B">
      <w:pPr>
        <w:pStyle w:val="BodyText"/>
        <w:spacing w:before="1"/>
        <w:rPr>
          <w:b/>
          <w:sz w:val="21"/>
        </w:rPr>
      </w:pPr>
    </w:p>
    <w:p w:rsidR="00420D5B" w:rsidRDefault="00BA5BF3" w:rsidP="00FB578B">
      <w:pPr>
        <w:pStyle w:val="BodyText"/>
        <w:spacing w:line="276" w:lineRule="auto"/>
        <w:ind w:left="220" w:right="783"/>
      </w:pPr>
      <w:r>
        <w:t>Calculation of the earned income disallowance for an eligible member of a qualified family begins with a comparison of the member’s current income with his or her “</w:t>
      </w:r>
      <w:r w:rsidR="00FB578B">
        <w:t>baseline</w:t>
      </w:r>
      <w:r>
        <w:t xml:space="preserve"> income.”</w:t>
      </w:r>
      <w:r w:rsidR="00FB578B">
        <w:t xml:space="preserve"> The family member’s baseline income is his or her income immediately prior to qualifying for the EID. The family member’s baseline income remains constant throughout the period that he or she is participating in the EID. While qualification for the </w:t>
      </w:r>
      <w:r w:rsidR="00FB578B">
        <w:lastRenderedPageBreak/>
        <w:t>disallowance is the same for all families, calculation of the disallowance will differ depending on when the family member qualified for the EID. Residents qualifying prior to May 9, 2016 will have the disallowance calculated under the “Original Calculation Method” described below, which requires a maximum lifetime disallowance period of up to 48 consecutive months. Resid</w:t>
      </w:r>
      <w:r w:rsidR="00EF760A">
        <w:t>en</w:t>
      </w:r>
      <w:r w:rsidR="00FB578B">
        <w:t>ts qualifying on or after May 9, 2016</w:t>
      </w:r>
      <w:r w:rsidR="00EF760A">
        <w:t xml:space="preserve"> will be subject to the “Revised Calculation Method” described below, which shortens the lifetime disallowance period to 24 consecutive months. </w:t>
      </w:r>
    </w:p>
    <w:p w:rsidR="00EF760A" w:rsidRDefault="00EF760A" w:rsidP="00FB578B">
      <w:pPr>
        <w:pStyle w:val="BodyText"/>
        <w:spacing w:line="276" w:lineRule="auto"/>
        <w:ind w:left="220" w:right="783"/>
      </w:pPr>
    </w:p>
    <w:p w:rsidR="00EF760A" w:rsidRDefault="00EF760A" w:rsidP="00FB578B">
      <w:pPr>
        <w:pStyle w:val="BodyText"/>
        <w:spacing w:line="276" w:lineRule="auto"/>
        <w:ind w:left="220" w:right="783"/>
      </w:pPr>
      <w:r>
        <w:t>Under both the original and new methods, the EID eligibility criteria, the benefit amount, the single lifetime eligibility requirement, and the ability of the applicable family member to stop and restart employment during the eligibility period are the same.</w:t>
      </w:r>
    </w:p>
    <w:p w:rsidR="00700D6A" w:rsidRDefault="00700D6A" w:rsidP="00FB578B">
      <w:pPr>
        <w:pStyle w:val="BodyText"/>
        <w:spacing w:line="276" w:lineRule="auto"/>
        <w:ind w:left="220" w:right="783"/>
      </w:pPr>
    </w:p>
    <w:p w:rsidR="00700D6A" w:rsidRPr="00700D6A" w:rsidRDefault="00700D6A" w:rsidP="00FB578B">
      <w:pPr>
        <w:pStyle w:val="BodyText"/>
        <w:spacing w:line="276" w:lineRule="auto"/>
        <w:ind w:left="220" w:right="783"/>
        <w:rPr>
          <w:b/>
        </w:rPr>
      </w:pPr>
      <w:r w:rsidRPr="00700D6A">
        <w:rPr>
          <w:b/>
        </w:rPr>
        <w:t>Original Calculation Method</w:t>
      </w:r>
    </w:p>
    <w:p w:rsidR="00700D6A" w:rsidRDefault="00700D6A" w:rsidP="00FB578B">
      <w:pPr>
        <w:pStyle w:val="BodyText"/>
        <w:spacing w:line="276" w:lineRule="auto"/>
        <w:ind w:left="220" w:right="783"/>
      </w:pPr>
    </w:p>
    <w:p w:rsidR="00700D6A" w:rsidRPr="00DA21FA" w:rsidRDefault="00700D6A" w:rsidP="00FB578B">
      <w:pPr>
        <w:pStyle w:val="BodyText"/>
        <w:spacing w:line="276" w:lineRule="auto"/>
        <w:ind w:left="220" w:right="783"/>
        <w:rPr>
          <w:b/>
          <w:i/>
        </w:rPr>
      </w:pPr>
      <w:r w:rsidRPr="00DA21FA">
        <w:rPr>
          <w:b/>
          <w:i/>
        </w:rPr>
        <w:t>Initial 12 Month Exclusion</w:t>
      </w:r>
    </w:p>
    <w:p w:rsidR="00700D6A" w:rsidRDefault="00700D6A" w:rsidP="00FB578B">
      <w:pPr>
        <w:pStyle w:val="BodyText"/>
        <w:spacing w:line="276" w:lineRule="auto"/>
        <w:ind w:left="220" w:right="783"/>
      </w:pPr>
    </w:p>
    <w:p w:rsidR="00700D6A" w:rsidRDefault="00491907" w:rsidP="00FB578B">
      <w:pPr>
        <w:pStyle w:val="BodyText"/>
        <w:spacing w:line="276" w:lineRule="auto"/>
        <w:ind w:left="220" w:right="783"/>
      </w:pPr>
      <w:r>
        <w:t>During the initial 12</w:t>
      </w:r>
      <w:r w:rsidR="008E43B0">
        <w:t>-</w:t>
      </w:r>
      <w:r>
        <w:t xml:space="preserve">month exclusion period, the full amount (100 percent) </w:t>
      </w:r>
      <w:r w:rsidR="008C4A8A">
        <w:t xml:space="preserve">of any increase in income attributable to new employment or increased earnings is excluded. The 12 months are cumulative and need not be consecutive. </w:t>
      </w:r>
    </w:p>
    <w:p w:rsidR="00DA21FA" w:rsidRDefault="00DA21FA" w:rsidP="00FB578B">
      <w:pPr>
        <w:pStyle w:val="BodyText"/>
        <w:spacing w:line="276" w:lineRule="auto"/>
        <w:ind w:left="220" w:right="783"/>
      </w:pPr>
    </w:p>
    <w:p w:rsidR="00DA21FA" w:rsidRPr="00DA21FA" w:rsidRDefault="00DA21FA" w:rsidP="00FB578B">
      <w:pPr>
        <w:pStyle w:val="BodyText"/>
        <w:spacing w:line="276" w:lineRule="auto"/>
        <w:ind w:left="220" w:right="783"/>
        <w:rPr>
          <w:b/>
          <w:u w:val="single"/>
        </w:rPr>
      </w:pPr>
      <w:r>
        <w:tab/>
      </w:r>
      <w:r w:rsidRPr="00DA21FA">
        <w:rPr>
          <w:b/>
          <w:u w:val="single"/>
        </w:rPr>
        <w:t>MHA Policy</w:t>
      </w:r>
    </w:p>
    <w:p w:rsidR="00DA21FA" w:rsidRDefault="00DA21FA" w:rsidP="00FB578B">
      <w:pPr>
        <w:pStyle w:val="BodyText"/>
        <w:spacing w:line="276" w:lineRule="auto"/>
        <w:ind w:left="220" w:right="783"/>
      </w:pPr>
    </w:p>
    <w:p w:rsidR="00DA21FA" w:rsidRDefault="00DA21FA" w:rsidP="00DA21FA">
      <w:pPr>
        <w:pStyle w:val="BodyText"/>
        <w:spacing w:line="276" w:lineRule="auto"/>
        <w:ind w:left="720" w:right="783" w:firstLine="4"/>
      </w:pPr>
      <w:r>
        <w:t>The initial EID exclusion period will begin on the first od the month following the date an eligible member of a qualified family is first employed or first experiences an increase in earnings.</w:t>
      </w:r>
    </w:p>
    <w:p w:rsidR="00DA21FA" w:rsidRDefault="00DA21FA" w:rsidP="00DA21FA">
      <w:pPr>
        <w:pStyle w:val="BodyText"/>
        <w:spacing w:line="276" w:lineRule="auto"/>
        <w:ind w:right="783"/>
      </w:pPr>
    </w:p>
    <w:p w:rsidR="00DA21FA" w:rsidRPr="00DA21FA" w:rsidRDefault="00DA21FA" w:rsidP="00DA21FA">
      <w:pPr>
        <w:pStyle w:val="BodyText"/>
        <w:spacing w:line="276" w:lineRule="auto"/>
        <w:ind w:left="180" w:right="783"/>
        <w:rPr>
          <w:b/>
          <w:i/>
        </w:rPr>
      </w:pPr>
      <w:r w:rsidRPr="00DA21FA">
        <w:rPr>
          <w:b/>
          <w:i/>
        </w:rPr>
        <w:t>Second 12 Month Exclusion</w:t>
      </w:r>
    </w:p>
    <w:p w:rsidR="00DA21FA" w:rsidRDefault="00DA21FA" w:rsidP="00DA21FA">
      <w:pPr>
        <w:pStyle w:val="BodyText"/>
        <w:spacing w:line="276" w:lineRule="auto"/>
        <w:ind w:right="783"/>
      </w:pPr>
    </w:p>
    <w:p w:rsidR="00DA21FA" w:rsidRDefault="00DA21FA" w:rsidP="00F15083">
      <w:pPr>
        <w:pStyle w:val="BodyText"/>
        <w:spacing w:line="276" w:lineRule="auto"/>
        <w:ind w:left="180" w:right="783"/>
      </w:pPr>
      <w:r>
        <w:t>During the second 12</w:t>
      </w:r>
      <w:r w:rsidR="008E43B0">
        <w:t>-</w:t>
      </w:r>
      <w:r>
        <w:t>month exclusion period, the exclusion is reduced to half (50 percent)</w:t>
      </w:r>
      <w:r w:rsidR="0054723F">
        <w:t xml:space="preserve"> of any increas</w:t>
      </w:r>
      <w:r w:rsidR="00F15083">
        <w:t>e in income attributable to employment or increased earnings. The 12 months are cumulative and need not be consecutive.</w:t>
      </w:r>
    </w:p>
    <w:p w:rsidR="00DA21FA" w:rsidRDefault="00DA21FA" w:rsidP="00DA21FA">
      <w:pPr>
        <w:pStyle w:val="BodyText"/>
        <w:spacing w:line="276" w:lineRule="auto"/>
        <w:ind w:right="783"/>
      </w:pPr>
    </w:p>
    <w:p w:rsidR="00DA21FA" w:rsidRPr="00F15083" w:rsidRDefault="00F15083" w:rsidP="00F15083">
      <w:pPr>
        <w:pStyle w:val="BodyText"/>
        <w:spacing w:line="276" w:lineRule="auto"/>
        <w:ind w:left="180" w:right="783"/>
        <w:rPr>
          <w:b/>
          <w:i/>
        </w:rPr>
      </w:pPr>
      <w:r w:rsidRPr="00F15083">
        <w:rPr>
          <w:b/>
          <w:i/>
        </w:rPr>
        <w:t>Lifetime Limitation</w:t>
      </w:r>
    </w:p>
    <w:p w:rsidR="00EF760A" w:rsidRDefault="00EF760A" w:rsidP="00F15083">
      <w:pPr>
        <w:pStyle w:val="BodyText"/>
        <w:spacing w:line="276" w:lineRule="auto"/>
        <w:ind w:left="180" w:right="783"/>
      </w:pPr>
    </w:p>
    <w:p w:rsidR="00F15083" w:rsidRDefault="00F15083" w:rsidP="00F15083">
      <w:pPr>
        <w:pStyle w:val="BodyText"/>
        <w:spacing w:before="1" w:line="276" w:lineRule="auto"/>
        <w:ind w:left="220" w:right="263"/>
      </w:pPr>
      <w:r>
        <w:t xml:space="preserve">The EID has a two-year (48 month) lifetime maximum. The </w:t>
      </w:r>
      <w:proofErr w:type="gramStart"/>
      <w:r>
        <w:t>four year</w:t>
      </w:r>
      <w:proofErr w:type="gramEnd"/>
      <w:r>
        <w:t xml:space="preserve"> eligibility period begins at the same time that the initial exclusion period begins and ends 48 months later. The </w:t>
      </w:r>
      <w:proofErr w:type="gramStart"/>
      <w:r>
        <w:t>one time</w:t>
      </w:r>
      <w:proofErr w:type="gramEnd"/>
      <w:r>
        <w:t xml:space="preserve"> eligibility for the EID applies even if the eligible individual begins to receive assistance from another housing agency, if the individual moves between public housing and Section 8 assistance, or if there are breaks in assistance. </w:t>
      </w:r>
    </w:p>
    <w:p w:rsidR="00F15083" w:rsidRDefault="00F15083" w:rsidP="00F15083">
      <w:pPr>
        <w:pStyle w:val="BodyText"/>
        <w:spacing w:before="1" w:line="276" w:lineRule="auto"/>
        <w:ind w:left="220" w:right="263"/>
      </w:pPr>
    </w:p>
    <w:p w:rsidR="00F868D9" w:rsidRDefault="00F868D9" w:rsidP="00F15083">
      <w:pPr>
        <w:pStyle w:val="Heading1"/>
        <w:spacing w:before="198"/>
        <w:ind w:left="940"/>
        <w:rPr>
          <w:u w:val="thick"/>
        </w:rPr>
      </w:pPr>
    </w:p>
    <w:p w:rsidR="00F15083" w:rsidRDefault="00F15083" w:rsidP="00F15083">
      <w:pPr>
        <w:pStyle w:val="Heading1"/>
        <w:spacing w:before="198"/>
        <w:ind w:left="940"/>
      </w:pPr>
      <w:r>
        <w:rPr>
          <w:u w:val="thick"/>
        </w:rPr>
        <w:lastRenderedPageBreak/>
        <w:t>MHA Policy</w:t>
      </w:r>
    </w:p>
    <w:p w:rsidR="00F15083" w:rsidRDefault="00F15083" w:rsidP="00F15083">
      <w:pPr>
        <w:pStyle w:val="BodyText"/>
        <w:spacing w:before="1"/>
        <w:rPr>
          <w:b/>
          <w:sz w:val="21"/>
        </w:rPr>
      </w:pPr>
    </w:p>
    <w:p w:rsidR="00F15083" w:rsidRDefault="00F15083" w:rsidP="00F15083">
      <w:pPr>
        <w:pStyle w:val="BodyText"/>
        <w:spacing w:line="276" w:lineRule="auto"/>
        <w:ind w:left="940" w:right="283"/>
      </w:pPr>
      <w:r>
        <w:t>During the 48 month eligibility period, the PHA will schedule and conduct an interim reexamination each time there is a change in the family member’s annual income that affects or is affected by the EID (e.g., when the family member’s income falls to a level at or below his/her prequalifying income, when one of the exclusion periods ends, and at the end of the lifetime maximum eligibility period).</w:t>
      </w:r>
    </w:p>
    <w:p w:rsidR="00F15083" w:rsidRDefault="00F15083" w:rsidP="00F15083">
      <w:pPr>
        <w:pStyle w:val="BodyText"/>
        <w:spacing w:line="276" w:lineRule="auto"/>
        <w:ind w:left="180" w:right="783"/>
      </w:pPr>
    </w:p>
    <w:p w:rsidR="00F15083" w:rsidRPr="00F15083" w:rsidRDefault="00F15083" w:rsidP="00F15083">
      <w:pPr>
        <w:pStyle w:val="BodyText"/>
        <w:spacing w:line="276" w:lineRule="auto"/>
        <w:ind w:left="180" w:right="783"/>
        <w:rPr>
          <w:b/>
        </w:rPr>
      </w:pPr>
      <w:r w:rsidRPr="00F15083">
        <w:rPr>
          <w:b/>
        </w:rPr>
        <w:t>Revised Calculation Method</w:t>
      </w:r>
    </w:p>
    <w:p w:rsidR="00420D5B" w:rsidRPr="00F15083" w:rsidRDefault="00BA5BF3">
      <w:pPr>
        <w:pStyle w:val="Heading1"/>
        <w:spacing w:before="195"/>
        <w:rPr>
          <w:i/>
        </w:rPr>
      </w:pPr>
      <w:r w:rsidRPr="00F15083">
        <w:rPr>
          <w:i/>
        </w:rPr>
        <w:t>Initial 12-Month Exclusion</w:t>
      </w:r>
    </w:p>
    <w:p w:rsidR="00420D5B" w:rsidRDefault="00420D5B">
      <w:pPr>
        <w:pStyle w:val="BodyText"/>
        <w:spacing w:before="1"/>
        <w:rPr>
          <w:b/>
          <w:sz w:val="21"/>
        </w:rPr>
      </w:pPr>
    </w:p>
    <w:p w:rsidR="00420D5B" w:rsidRDefault="00BA5BF3">
      <w:pPr>
        <w:pStyle w:val="BodyText"/>
        <w:spacing w:line="276" w:lineRule="auto"/>
        <w:ind w:left="220" w:right="591"/>
        <w:jc w:val="both"/>
      </w:pPr>
      <w:r>
        <w:t>During the initial 12-month exclusion period, the full amount, 100 percent, of any increase in income attributable to new employment or increased earnings is excluded. The 12 months are consecutive; once the first 12 months expire, that phase of the exclusion expires.</w:t>
      </w:r>
    </w:p>
    <w:p w:rsidR="00420D5B" w:rsidRDefault="00BA5BF3">
      <w:pPr>
        <w:pStyle w:val="Heading1"/>
        <w:spacing w:before="201"/>
        <w:ind w:left="940"/>
      </w:pPr>
      <w:r>
        <w:rPr>
          <w:u w:val="thick"/>
        </w:rPr>
        <w:t>MHA Policy</w:t>
      </w:r>
    </w:p>
    <w:p w:rsidR="00420D5B" w:rsidRDefault="00420D5B">
      <w:pPr>
        <w:pStyle w:val="BodyText"/>
        <w:spacing w:before="9"/>
        <w:rPr>
          <w:b/>
          <w:sz w:val="20"/>
        </w:rPr>
      </w:pPr>
    </w:p>
    <w:p w:rsidR="00420D5B" w:rsidRDefault="00BA5BF3">
      <w:pPr>
        <w:pStyle w:val="BodyText"/>
        <w:spacing w:before="1" w:line="276" w:lineRule="auto"/>
        <w:ind w:left="940" w:right="251"/>
        <w:jc w:val="both"/>
      </w:pPr>
      <w:r>
        <w:t>The initial EID exclusion period will begin on the first of the month following the date</w:t>
      </w:r>
      <w:r>
        <w:rPr>
          <w:spacing w:val="-16"/>
        </w:rPr>
        <w:t xml:space="preserve"> </w:t>
      </w:r>
      <w:r>
        <w:t>an eligible member of a qualified family is first employed or first experiences an increase in earnings.</w:t>
      </w:r>
    </w:p>
    <w:p w:rsidR="00420D5B" w:rsidRPr="00F15083" w:rsidRDefault="00BA5BF3">
      <w:pPr>
        <w:pStyle w:val="Heading1"/>
        <w:rPr>
          <w:i/>
        </w:rPr>
      </w:pPr>
      <w:r w:rsidRPr="00F15083">
        <w:rPr>
          <w:i/>
        </w:rPr>
        <w:t>Second 12-Month Exclusion and Phase-In</w:t>
      </w:r>
    </w:p>
    <w:p w:rsidR="00420D5B" w:rsidRDefault="00420D5B">
      <w:pPr>
        <w:pStyle w:val="BodyText"/>
        <w:rPr>
          <w:b/>
          <w:sz w:val="21"/>
        </w:rPr>
      </w:pPr>
    </w:p>
    <w:p w:rsidR="00420D5B" w:rsidRDefault="00BA5BF3">
      <w:pPr>
        <w:pStyle w:val="BodyText"/>
        <w:spacing w:line="276" w:lineRule="auto"/>
        <w:ind w:left="220" w:right="442"/>
        <w:jc w:val="both"/>
      </w:pPr>
      <w:r>
        <w:t>During the second 12-month exclusion period, the exclusion will remain at the full 100 percent of any increase in income attributable to employment or increased earnings. The 12 months are consecutive; once the second 12 months expire, the EID eligibility expires.</w:t>
      </w:r>
    </w:p>
    <w:p w:rsidR="00420D5B" w:rsidRPr="00F15083" w:rsidRDefault="00BA5BF3">
      <w:pPr>
        <w:pStyle w:val="Heading1"/>
        <w:spacing w:before="201"/>
        <w:rPr>
          <w:i/>
        </w:rPr>
      </w:pPr>
      <w:r w:rsidRPr="00F15083">
        <w:rPr>
          <w:i/>
        </w:rPr>
        <w:t>Lifetime Limitation</w:t>
      </w:r>
    </w:p>
    <w:p w:rsidR="00420D5B" w:rsidRDefault="00420D5B">
      <w:pPr>
        <w:pStyle w:val="BodyText"/>
        <w:rPr>
          <w:b/>
          <w:sz w:val="21"/>
        </w:rPr>
      </w:pPr>
    </w:p>
    <w:p w:rsidR="00420D5B" w:rsidRDefault="00BA5BF3">
      <w:pPr>
        <w:pStyle w:val="BodyText"/>
        <w:spacing w:before="1" w:line="276" w:lineRule="auto"/>
        <w:ind w:left="220" w:right="263"/>
      </w:pPr>
      <w:r>
        <w:t>The EID has a two-year (24-month) lifetime maximum. The two-year eligibility period begins at the same time that the initial exclusion period begins and ends 24 months later. The one-time eligibility for the EID applies even if the eligible individual begins to receive assistance from another housing agency, if the individual moves between public housing and Section 8 assistance, or if there are breaks in assistance.</w:t>
      </w:r>
      <w:r w:rsidR="0085789C">
        <w:t xml:space="preserve"> This is effective May 09, 2016, per FR, 03/08/16 Streamlining Final Rule. </w:t>
      </w:r>
    </w:p>
    <w:p w:rsidR="00420D5B" w:rsidRDefault="00BA5BF3">
      <w:pPr>
        <w:pStyle w:val="Heading1"/>
        <w:spacing w:before="198"/>
        <w:ind w:left="940"/>
      </w:pPr>
      <w:r>
        <w:rPr>
          <w:u w:val="thick"/>
        </w:rPr>
        <w:t>MHA Policy</w:t>
      </w:r>
    </w:p>
    <w:p w:rsidR="00420D5B" w:rsidRDefault="00420D5B">
      <w:pPr>
        <w:pStyle w:val="BodyText"/>
        <w:spacing w:before="1"/>
        <w:rPr>
          <w:b/>
          <w:sz w:val="21"/>
        </w:rPr>
      </w:pPr>
    </w:p>
    <w:p w:rsidR="00420D5B" w:rsidRDefault="00BA5BF3">
      <w:pPr>
        <w:pStyle w:val="BodyText"/>
        <w:spacing w:line="276" w:lineRule="auto"/>
        <w:ind w:left="940" w:right="283"/>
      </w:pPr>
      <w:r>
        <w:t>During the 24-month eligibility period, the PHA will schedule and conduct an interim reexamination each time there is a change in the family member’s annual income that affects or is affected by the EID (e.g., when the family member’s income falls to a level at or below his/her prequalifying income, when one of the exclusion periods ends, and at the end of the lifetime maximum eligibility period).</w:t>
      </w:r>
    </w:p>
    <w:bookmarkEnd w:id="0"/>
    <w:p w:rsidR="00420D5B" w:rsidRDefault="00420D5B">
      <w:pPr>
        <w:spacing w:line="276" w:lineRule="auto"/>
        <w:sectPr w:rsidR="00420D5B">
          <w:pgSz w:w="12240" w:h="15840"/>
          <w:pgMar w:top="1360" w:right="1220" w:bottom="920" w:left="1220" w:header="0" w:footer="739" w:gutter="0"/>
          <w:cols w:space="720"/>
        </w:sectPr>
      </w:pPr>
    </w:p>
    <w:p w:rsidR="00420D5B" w:rsidRDefault="00BA5BF3">
      <w:pPr>
        <w:pStyle w:val="Heading1"/>
        <w:spacing w:before="79" w:line="451" w:lineRule="auto"/>
        <w:ind w:left="940" w:right="4432" w:hanging="720"/>
      </w:pPr>
      <w:r>
        <w:lastRenderedPageBreak/>
        <w:t xml:space="preserve">Individual Savings Accounts [24 CFR 960.255 (d)] </w:t>
      </w:r>
      <w:r>
        <w:rPr>
          <w:u w:val="thick"/>
        </w:rPr>
        <w:t>MHA Policy</w:t>
      </w:r>
    </w:p>
    <w:p w:rsidR="00420D5B" w:rsidRDefault="00BA5BF3">
      <w:pPr>
        <w:pStyle w:val="BodyText"/>
        <w:spacing w:line="276" w:lineRule="auto"/>
        <w:ind w:left="940"/>
      </w:pPr>
      <w:r>
        <w:t>The MHA chooses not to establish a system of individual savings accounts (ISAs) for families who qualify for the Earned Income Disallowance.</w:t>
      </w:r>
    </w:p>
    <w:p w:rsidR="00420D5B" w:rsidRDefault="00BA5BF3">
      <w:pPr>
        <w:pStyle w:val="Heading1"/>
        <w:spacing w:before="197"/>
      </w:pPr>
      <w:r>
        <w:t>6-I.F. BUSINESS INCOME [24 CFR 5.609(b)(2)]</w:t>
      </w:r>
    </w:p>
    <w:p w:rsidR="00420D5B" w:rsidRDefault="00420D5B">
      <w:pPr>
        <w:pStyle w:val="BodyText"/>
        <w:spacing w:before="1"/>
        <w:rPr>
          <w:b/>
          <w:sz w:val="21"/>
        </w:rPr>
      </w:pPr>
    </w:p>
    <w:p w:rsidR="00420D5B" w:rsidRDefault="00BA5BF3">
      <w:pPr>
        <w:pStyle w:val="BodyText"/>
        <w:spacing w:line="276" w:lineRule="auto"/>
        <w:ind w:left="220" w:right="209"/>
      </w:pPr>
      <w:r>
        <w:t>Annual income includes “the net income from the operation of a business or profession. Expenditures for business expansion or amortization of capital indebtedness shall not be used as deductions in determining net income. An allowance for depreciation of assets used in a business or profession may be deducted, based on straight line depreciation, as provided in Internal Revenue Service regulations. Any withdrawal of cash or assets from the operation of a business or profession will be included in income, except to the extent the withdrawal is reimbursement of cash or assets invested in the operation by the family” [24 CFR 5.609(b)(2)].</w:t>
      </w:r>
    </w:p>
    <w:p w:rsidR="00420D5B" w:rsidRDefault="00BA5BF3">
      <w:pPr>
        <w:pStyle w:val="Heading1"/>
        <w:spacing w:before="201"/>
      </w:pPr>
      <w:r>
        <w:t>Business Expenses</w:t>
      </w:r>
    </w:p>
    <w:p w:rsidR="00420D5B" w:rsidRDefault="00420D5B">
      <w:pPr>
        <w:pStyle w:val="BodyText"/>
        <w:spacing w:before="10"/>
        <w:rPr>
          <w:b/>
          <w:sz w:val="20"/>
        </w:rPr>
      </w:pPr>
    </w:p>
    <w:p w:rsidR="00420D5B" w:rsidRDefault="00BA5BF3">
      <w:pPr>
        <w:pStyle w:val="BodyText"/>
        <w:ind w:left="220"/>
      </w:pPr>
      <w:r>
        <w:t>Net income is “gross income less business expense” [HCV GB, p. 5-19].</w:t>
      </w:r>
    </w:p>
    <w:p w:rsidR="00420D5B" w:rsidRDefault="00420D5B">
      <w:pPr>
        <w:pStyle w:val="BodyText"/>
        <w:spacing w:before="1"/>
        <w:rPr>
          <w:sz w:val="21"/>
        </w:rPr>
      </w:pPr>
    </w:p>
    <w:p w:rsidR="00420D5B" w:rsidRDefault="00BA5BF3">
      <w:pPr>
        <w:pStyle w:val="Heading1"/>
        <w:spacing w:before="0"/>
        <w:ind w:left="940"/>
      </w:pPr>
      <w:r>
        <w:rPr>
          <w:u w:val="thick"/>
        </w:rPr>
        <w:t>MHA Policy</w:t>
      </w:r>
    </w:p>
    <w:p w:rsidR="00420D5B" w:rsidRDefault="00420D5B">
      <w:pPr>
        <w:pStyle w:val="BodyText"/>
        <w:spacing w:before="10"/>
        <w:rPr>
          <w:b/>
          <w:sz w:val="20"/>
        </w:rPr>
      </w:pPr>
    </w:p>
    <w:p w:rsidR="00420D5B" w:rsidRDefault="00BA5BF3">
      <w:pPr>
        <w:pStyle w:val="BodyText"/>
        <w:spacing w:line="276" w:lineRule="auto"/>
        <w:ind w:left="940" w:right="215"/>
      </w:pPr>
      <w:r>
        <w:t>To determine business expenses that may be deducted from gross income, the PHA will use current applicable Internal Revenue Service (IRS) rules for determining allowable business expenses [see IRS Publication 535], unless a topic is addressed by HUD regulations or guidance as described below.</w:t>
      </w:r>
    </w:p>
    <w:p w:rsidR="00420D5B" w:rsidRDefault="00BA5BF3">
      <w:pPr>
        <w:pStyle w:val="Heading1"/>
        <w:spacing w:before="202"/>
      </w:pPr>
      <w:r>
        <w:t>Business Expansion</w:t>
      </w:r>
    </w:p>
    <w:p w:rsidR="00420D5B" w:rsidRDefault="00420D5B">
      <w:pPr>
        <w:pStyle w:val="BodyText"/>
        <w:spacing w:before="10"/>
        <w:rPr>
          <w:b/>
          <w:sz w:val="20"/>
        </w:rPr>
      </w:pPr>
    </w:p>
    <w:p w:rsidR="00420D5B" w:rsidRDefault="00BA5BF3">
      <w:pPr>
        <w:pStyle w:val="BodyText"/>
        <w:spacing w:line="276" w:lineRule="auto"/>
        <w:ind w:left="220" w:right="721"/>
      </w:pPr>
      <w:r>
        <w:t>HUD regulations do not permit the PHA to deduct from gross income expenses for business expansion.</w:t>
      </w:r>
    </w:p>
    <w:p w:rsidR="00420D5B" w:rsidRDefault="00BA5BF3">
      <w:pPr>
        <w:pStyle w:val="Heading1"/>
        <w:spacing w:before="201"/>
        <w:ind w:left="940"/>
      </w:pPr>
      <w:r>
        <w:rPr>
          <w:u w:val="thick"/>
        </w:rPr>
        <w:t>MHA Policy</w:t>
      </w:r>
    </w:p>
    <w:p w:rsidR="00420D5B" w:rsidRDefault="00420D5B">
      <w:pPr>
        <w:pStyle w:val="BodyText"/>
        <w:spacing w:before="9"/>
        <w:rPr>
          <w:b/>
          <w:sz w:val="20"/>
        </w:rPr>
      </w:pPr>
    </w:p>
    <w:p w:rsidR="00420D5B" w:rsidRDefault="00BA5BF3">
      <w:pPr>
        <w:pStyle w:val="BodyText"/>
        <w:spacing w:before="1" w:line="276" w:lineRule="auto"/>
        <w:ind w:left="940" w:right="283"/>
      </w:pPr>
      <w:r>
        <w:t>Business expansion is defined as any capital expenditures made to add new business activities, to expand current facilities, or to operate the business in additional locations. For example, purchase of a street sweeper by a construction business for the purpose of adding street cleaning to the services offered by the business would be considered a business expansion. Similarly, the purchase of a property by a hair care business to open at a second location would be considered a business expansion.</w:t>
      </w:r>
    </w:p>
    <w:p w:rsidR="00420D5B" w:rsidRDefault="00BA5BF3">
      <w:pPr>
        <w:pStyle w:val="Heading1"/>
        <w:spacing w:before="201"/>
      </w:pPr>
      <w:r>
        <w:t>Capital Indebtedness</w:t>
      </w:r>
    </w:p>
    <w:p w:rsidR="00420D5B" w:rsidRDefault="00420D5B">
      <w:pPr>
        <w:pStyle w:val="BodyText"/>
        <w:rPr>
          <w:b/>
          <w:sz w:val="21"/>
        </w:rPr>
      </w:pPr>
    </w:p>
    <w:p w:rsidR="00420D5B" w:rsidRDefault="00BA5BF3">
      <w:pPr>
        <w:pStyle w:val="BodyText"/>
        <w:spacing w:before="1" w:line="276" w:lineRule="auto"/>
        <w:ind w:left="220"/>
      </w:pPr>
      <w:r>
        <w:t>HUD regulations do not permit the PHA to deduct from gross income the amortization of capital indebtedness.</w:t>
      </w:r>
    </w:p>
    <w:p w:rsidR="00420D5B" w:rsidRDefault="00420D5B">
      <w:pPr>
        <w:spacing w:line="276" w:lineRule="auto"/>
        <w:sectPr w:rsidR="00420D5B">
          <w:pgSz w:w="12240" w:h="15840"/>
          <w:pgMar w:top="1360" w:right="1220" w:bottom="920" w:left="1220" w:header="0" w:footer="739" w:gutter="0"/>
          <w:cols w:space="720"/>
        </w:sectPr>
      </w:pPr>
    </w:p>
    <w:p w:rsidR="00420D5B" w:rsidRDefault="00BA5BF3">
      <w:pPr>
        <w:pStyle w:val="Heading1"/>
        <w:spacing w:before="79"/>
        <w:ind w:left="940"/>
      </w:pPr>
      <w:r>
        <w:rPr>
          <w:u w:val="thick"/>
        </w:rPr>
        <w:lastRenderedPageBreak/>
        <w:t>MHA Policy</w:t>
      </w:r>
    </w:p>
    <w:p w:rsidR="00420D5B" w:rsidRDefault="00420D5B">
      <w:pPr>
        <w:pStyle w:val="BodyText"/>
        <w:spacing w:before="1"/>
        <w:rPr>
          <w:b/>
          <w:sz w:val="21"/>
        </w:rPr>
      </w:pPr>
    </w:p>
    <w:p w:rsidR="00420D5B" w:rsidRDefault="00BA5BF3">
      <w:pPr>
        <w:pStyle w:val="BodyText"/>
        <w:spacing w:line="276" w:lineRule="auto"/>
        <w:ind w:left="940" w:right="375"/>
      </w:pPr>
      <w:r>
        <w:t>Capital indebtedness is defined as the principal portion of the payment on a capital asset such as land, buildings, and machinery. This means the PHA will allow as a business expense interest, but not principal, paid on capital indebtedness.</w:t>
      </w:r>
    </w:p>
    <w:p w:rsidR="00420D5B" w:rsidRDefault="00BA5BF3">
      <w:pPr>
        <w:pStyle w:val="Heading1"/>
      </w:pPr>
      <w:r>
        <w:t>Negative Business Income</w:t>
      </w:r>
    </w:p>
    <w:p w:rsidR="00420D5B" w:rsidRDefault="00420D5B">
      <w:pPr>
        <w:pStyle w:val="BodyText"/>
        <w:spacing w:before="10"/>
        <w:rPr>
          <w:b/>
          <w:sz w:val="20"/>
        </w:rPr>
      </w:pPr>
    </w:p>
    <w:p w:rsidR="00420D5B" w:rsidRDefault="00BA5BF3">
      <w:pPr>
        <w:pStyle w:val="BodyText"/>
        <w:spacing w:line="276" w:lineRule="auto"/>
        <w:ind w:left="220" w:right="715"/>
      </w:pPr>
      <w:r>
        <w:t>If the net income from a business is negative, no business income will be included in annual income; a negative amount will not be used to offset other family income.</w:t>
      </w:r>
    </w:p>
    <w:p w:rsidR="00420D5B" w:rsidRDefault="00BA5BF3">
      <w:pPr>
        <w:pStyle w:val="Heading1"/>
        <w:spacing w:before="201"/>
      </w:pPr>
      <w:r>
        <w:t>Withdrawal of Cash or Assets from a Business</w:t>
      </w:r>
    </w:p>
    <w:p w:rsidR="00420D5B" w:rsidRDefault="00420D5B">
      <w:pPr>
        <w:pStyle w:val="BodyText"/>
        <w:spacing w:before="1"/>
        <w:rPr>
          <w:b/>
          <w:sz w:val="21"/>
        </w:rPr>
      </w:pPr>
    </w:p>
    <w:p w:rsidR="00420D5B" w:rsidRDefault="00BA5BF3">
      <w:pPr>
        <w:pStyle w:val="BodyText"/>
        <w:spacing w:line="276" w:lineRule="auto"/>
        <w:ind w:left="220" w:right="329"/>
      </w:pPr>
      <w:r>
        <w:t>HUD regulations require the PHA to include in annual income the withdrawal of cash or assets from the operation of a business or profession unless the withdrawal reimburses a family member for cash or assets invested in the business by the family.</w:t>
      </w:r>
    </w:p>
    <w:p w:rsidR="00420D5B" w:rsidRDefault="00BA5BF3">
      <w:pPr>
        <w:pStyle w:val="Heading1"/>
        <w:ind w:left="940"/>
      </w:pPr>
      <w:r>
        <w:rPr>
          <w:u w:val="thick"/>
        </w:rPr>
        <w:t>MHA Policy</w:t>
      </w:r>
    </w:p>
    <w:p w:rsidR="00420D5B" w:rsidRDefault="00420D5B">
      <w:pPr>
        <w:pStyle w:val="BodyText"/>
        <w:spacing w:before="10"/>
        <w:rPr>
          <w:b/>
          <w:sz w:val="20"/>
        </w:rPr>
      </w:pPr>
    </w:p>
    <w:p w:rsidR="00420D5B" w:rsidRDefault="00BA5BF3">
      <w:pPr>
        <w:pStyle w:val="BodyText"/>
        <w:spacing w:line="276" w:lineRule="auto"/>
        <w:ind w:left="940" w:right="402"/>
      </w:pPr>
      <w:r>
        <w:t>Acceptable investments in a business include cash loans and contributions of assets or equipment. For example, if a member of an assisted family provided an up-front loan of</w:t>
      </w:r>
    </w:p>
    <w:p w:rsidR="00420D5B" w:rsidRDefault="00BA5BF3">
      <w:pPr>
        <w:pStyle w:val="BodyText"/>
        <w:spacing w:before="1" w:line="276" w:lineRule="auto"/>
        <w:ind w:left="940" w:right="354"/>
      </w:pPr>
      <w:r>
        <w:t>$2,000 to help a business get started, the PHA will not count as income any withdrawals from the business up to the amount of this loan until the loan has been repaid.</w:t>
      </w:r>
    </w:p>
    <w:p w:rsidR="00420D5B" w:rsidRDefault="00BA5BF3">
      <w:pPr>
        <w:pStyle w:val="BodyText"/>
        <w:spacing w:line="276" w:lineRule="auto"/>
        <w:ind w:left="940" w:right="1081"/>
      </w:pPr>
      <w:r>
        <w:t>Investments do not include the value of labor contributed to the business without compensation.</w:t>
      </w:r>
    </w:p>
    <w:p w:rsidR="00420D5B" w:rsidRDefault="00BA5BF3">
      <w:pPr>
        <w:pStyle w:val="Heading1"/>
      </w:pPr>
      <w:r>
        <w:t>Co-owned Businesses</w:t>
      </w:r>
    </w:p>
    <w:p w:rsidR="00420D5B" w:rsidRDefault="00420D5B">
      <w:pPr>
        <w:pStyle w:val="BodyText"/>
        <w:spacing w:before="1"/>
        <w:rPr>
          <w:b/>
          <w:sz w:val="21"/>
        </w:rPr>
      </w:pPr>
    </w:p>
    <w:p w:rsidR="00420D5B" w:rsidRDefault="00BA5BF3">
      <w:pPr>
        <w:ind w:left="940"/>
        <w:rPr>
          <w:b/>
          <w:sz w:val="24"/>
        </w:rPr>
      </w:pPr>
      <w:r>
        <w:rPr>
          <w:b/>
          <w:sz w:val="24"/>
          <w:u w:val="thick"/>
        </w:rPr>
        <w:t>MHA Policy</w:t>
      </w:r>
    </w:p>
    <w:p w:rsidR="00420D5B" w:rsidRDefault="00420D5B">
      <w:pPr>
        <w:pStyle w:val="BodyText"/>
        <w:spacing w:before="10"/>
        <w:rPr>
          <w:b/>
          <w:sz w:val="20"/>
        </w:rPr>
      </w:pPr>
    </w:p>
    <w:p w:rsidR="00420D5B" w:rsidRDefault="00BA5BF3">
      <w:pPr>
        <w:pStyle w:val="BodyText"/>
        <w:spacing w:line="276" w:lineRule="auto"/>
        <w:ind w:left="940" w:right="254"/>
        <w:jc w:val="both"/>
      </w:pPr>
      <w:r>
        <w:t>If a business is co-owned with someone outside the family, the family must document the share of the business it owns. If the family’s share of the income is lower than its share of ownership, the family must document the reasons for the difference.</w:t>
      </w:r>
    </w:p>
    <w:p w:rsidR="00420D5B" w:rsidRDefault="00420D5B">
      <w:pPr>
        <w:pStyle w:val="BodyText"/>
        <w:rPr>
          <w:sz w:val="26"/>
        </w:rPr>
      </w:pPr>
    </w:p>
    <w:p w:rsidR="00420D5B" w:rsidRDefault="00420D5B">
      <w:pPr>
        <w:pStyle w:val="BodyText"/>
        <w:spacing w:before="5"/>
        <w:rPr>
          <w:sz w:val="36"/>
        </w:rPr>
      </w:pPr>
    </w:p>
    <w:p w:rsidR="00420D5B" w:rsidRDefault="00BA5BF3">
      <w:pPr>
        <w:pStyle w:val="Heading1"/>
        <w:spacing w:before="0"/>
      </w:pPr>
      <w:r>
        <w:t>6-I.G. ASSETS [24 CFR 5.609(b)(3) and 24 CFR 5.603(b)]</w:t>
      </w:r>
    </w:p>
    <w:p w:rsidR="00420D5B" w:rsidRDefault="00420D5B">
      <w:pPr>
        <w:pStyle w:val="BodyText"/>
        <w:spacing w:before="11"/>
        <w:rPr>
          <w:b/>
          <w:sz w:val="20"/>
        </w:rPr>
      </w:pPr>
    </w:p>
    <w:p w:rsidR="00420D5B" w:rsidRDefault="00BA5BF3">
      <w:pPr>
        <w:ind w:left="220"/>
        <w:rPr>
          <w:b/>
          <w:sz w:val="24"/>
        </w:rPr>
      </w:pPr>
      <w:r>
        <w:rPr>
          <w:b/>
          <w:sz w:val="24"/>
        </w:rPr>
        <w:t>Overview</w:t>
      </w:r>
    </w:p>
    <w:p w:rsidR="00420D5B" w:rsidRDefault="00420D5B">
      <w:pPr>
        <w:pStyle w:val="BodyText"/>
        <w:spacing w:before="1"/>
        <w:rPr>
          <w:b/>
          <w:sz w:val="21"/>
        </w:rPr>
      </w:pPr>
    </w:p>
    <w:p w:rsidR="00420D5B" w:rsidRDefault="00BA5BF3">
      <w:pPr>
        <w:pStyle w:val="BodyText"/>
        <w:spacing w:line="276" w:lineRule="auto"/>
        <w:ind w:left="220" w:right="182"/>
      </w:pPr>
      <w:r>
        <w:t>There is no asset limitation for participation in the public housing program. However, HUD requires that the PHA include in annual income the anticipated “interest, dividends, and other net income of any kind from real or personal property” [24 CFR 5.609(b)(3)]. This section discusses how the income from various types of assets is determined. For most types of assets, the PHA must determine the value of the asset in order to compute income from the asset. Therefore, for each asset type, this section discusses:</w:t>
      </w:r>
    </w:p>
    <w:p w:rsidR="00420D5B" w:rsidRDefault="00420D5B">
      <w:pPr>
        <w:spacing w:line="276" w:lineRule="auto"/>
        <w:sectPr w:rsidR="00420D5B">
          <w:pgSz w:w="12240" w:h="15840"/>
          <w:pgMar w:top="1360" w:right="1220" w:bottom="920" w:left="1220" w:header="0" w:footer="739" w:gutter="0"/>
          <w:cols w:space="720"/>
        </w:sectPr>
      </w:pPr>
    </w:p>
    <w:p w:rsidR="00420D5B" w:rsidRDefault="00BA5BF3">
      <w:pPr>
        <w:pStyle w:val="ListParagraph"/>
        <w:numPr>
          <w:ilvl w:val="0"/>
          <w:numId w:val="15"/>
        </w:numPr>
        <w:tabs>
          <w:tab w:val="left" w:pos="940"/>
          <w:tab w:val="left" w:pos="941"/>
        </w:tabs>
        <w:spacing w:before="79"/>
        <w:ind w:firstLine="0"/>
        <w:rPr>
          <w:sz w:val="24"/>
        </w:rPr>
      </w:pPr>
      <w:r>
        <w:rPr>
          <w:sz w:val="24"/>
        </w:rPr>
        <w:lastRenderedPageBreak/>
        <w:t>How the value of the asset will be</w:t>
      </w:r>
      <w:r>
        <w:rPr>
          <w:spacing w:val="-10"/>
          <w:sz w:val="24"/>
        </w:rPr>
        <w:t xml:space="preserve"> </w:t>
      </w:r>
      <w:r>
        <w:rPr>
          <w:sz w:val="24"/>
        </w:rPr>
        <w:t>determined</w:t>
      </w:r>
    </w:p>
    <w:p w:rsidR="00420D5B" w:rsidRDefault="00420D5B">
      <w:pPr>
        <w:pStyle w:val="BodyText"/>
        <w:spacing w:before="1"/>
        <w:rPr>
          <w:sz w:val="21"/>
        </w:rPr>
      </w:pPr>
    </w:p>
    <w:p w:rsidR="00420D5B" w:rsidRDefault="00BA5BF3">
      <w:pPr>
        <w:pStyle w:val="ListParagraph"/>
        <w:numPr>
          <w:ilvl w:val="0"/>
          <w:numId w:val="15"/>
        </w:numPr>
        <w:tabs>
          <w:tab w:val="left" w:pos="940"/>
          <w:tab w:val="left" w:pos="941"/>
        </w:tabs>
        <w:ind w:firstLine="0"/>
        <w:rPr>
          <w:sz w:val="24"/>
        </w:rPr>
      </w:pPr>
      <w:r>
        <w:rPr>
          <w:sz w:val="24"/>
        </w:rPr>
        <w:t>How income from the asset will be</w:t>
      </w:r>
      <w:r>
        <w:rPr>
          <w:spacing w:val="-8"/>
          <w:sz w:val="24"/>
        </w:rPr>
        <w:t xml:space="preserve"> </w:t>
      </w:r>
      <w:r>
        <w:rPr>
          <w:sz w:val="24"/>
        </w:rPr>
        <w:t>calculated</w:t>
      </w:r>
    </w:p>
    <w:p w:rsidR="00420D5B" w:rsidRDefault="00420D5B">
      <w:pPr>
        <w:pStyle w:val="BodyText"/>
        <w:spacing w:before="10"/>
        <w:rPr>
          <w:sz w:val="20"/>
        </w:rPr>
      </w:pPr>
    </w:p>
    <w:p w:rsidR="00420D5B" w:rsidRDefault="00BA5BF3">
      <w:pPr>
        <w:pStyle w:val="BodyText"/>
        <w:spacing w:line="276" w:lineRule="auto"/>
        <w:ind w:left="220" w:right="282"/>
      </w:pPr>
      <w:r>
        <w:t>Exhibit 6-1 provides the regulatory requirements for calculating income from assets [24 CFR 5.609(b)(3)], and Exhibit 6-3 provides the regulatory definition of net family assets. This section begins with a discussion of general policies related to assets and then provides HUD rules and PHA policies related to each type of asset.</w:t>
      </w:r>
    </w:p>
    <w:p w:rsidR="001036E8" w:rsidRDefault="001036E8">
      <w:pPr>
        <w:pStyle w:val="BodyText"/>
        <w:spacing w:line="276" w:lineRule="auto"/>
        <w:ind w:left="220" w:right="282"/>
      </w:pPr>
    </w:p>
    <w:p w:rsidR="001036E8" w:rsidRDefault="001036E8">
      <w:pPr>
        <w:pStyle w:val="BodyText"/>
        <w:spacing w:line="276" w:lineRule="auto"/>
        <w:ind w:left="220" w:right="282"/>
      </w:pPr>
      <w:r>
        <w:t xml:space="preserve">Optional policies for family </w:t>
      </w:r>
      <w:r w:rsidR="006917B8">
        <w:t>self-certification of assets are found in Chapter 7.</w:t>
      </w:r>
    </w:p>
    <w:p w:rsidR="00420D5B" w:rsidRDefault="00BA5BF3">
      <w:pPr>
        <w:pStyle w:val="Heading1"/>
        <w:spacing w:line="451" w:lineRule="auto"/>
        <w:ind w:right="7180"/>
      </w:pPr>
      <w:r>
        <w:t xml:space="preserve">General Policies </w:t>
      </w:r>
      <w:r w:rsidRPr="006917B8">
        <w:rPr>
          <w:i/>
        </w:rPr>
        <w:t>Income from Assets</w:t>
      </w:r>
    </w:p>
    <w:p w:rsidR="00420D5B" w:rsidRDefault="00BA5BF3">
      <w:pPr>
        <w:pStyle w:val="BodyText"/>
        <w:spacing w:line="276" w:lineRule="auto"/>
        <w:ind w:left="220" w:right="182"/>
      </w:pPr>
      <w:r>
        <w:t>The PHA generally will use current circumstances to determine both the value of an asset and the anticipated income from the asset. As is true for all sources of income, HUD authorizes the PHA to use other than current circumstances to anticipate income when (1) an imminent change in circumstances is expected (2) it is not feasible to anticipate a level of income over 12 months or</w:t>
      </w:r>
    </w:p>
    <w:p w:rsidR="00420D5B" w:rsidRDefault="00BA5BF3">
      <w:pPr>
        <w:pStyle w:val="ListParagraph"/>
        <w:numPr>
          <w:ilvl w:val="0"/>
          <w:numId w:val="12"/>
        </w:numPr>
        <w:tabs>
          <w:tab w:val="left" w:pos="559"/>
        </w:tabs>
        <w:spacing w:line="276" w:lineRule="auto"/>
        <w:ind w:right="265" w:firstLine="0"/>
        <w:rPr>
          <w:sz w:val="24"/>
        </w:rPr>
      </w:pPr>
      <w:r>
        <w:rPr>
          <w:sz w:val="24"/>
        </w:rPr>
        <w:t>the PHA believes that past income is the best indicator of anticipated income. For example,</w:t>
      </w:r>
      <w:r>
        <w:rPr>
          <w:spacing w:val="-14"/>
          <w:sz w:val="24"/>
        </w:rPr>
        <w:t xml:space="preserve"> </w:t>
      </w:r>
      <w:r>
        <w:rPr>
          <w:sz w:val="24"/>
        </w:rPr>
        <w:t xml:space="preserve">if a family member owns real property that typically receives rental </w:t>
      </w:r>
      <w:proofErr w:type="gramStart"/>
      <w:r>
        <w:rPr>
          <w:sz w:val="24"/>
        </w:rPr>
        <w:t>income</w:t>
      </w:r>
      <w:proofErr w:type="gramEnd"/>
      <w:r>
        <w:rPr>
          <w:sz w:val="24"/>
        </w:rPr>
        <w:t xml:space="preserve"> but the property is currently vacant, the PHA can take into consideration past rental income along with the prospects of obtaining a new</w:t>
      </w:r>
      <w:r>
        <w:rPr>
          <w:spacing w:val="-3"/>
          <w:sz w:val="24"/>
        </w:rPr>
        <w:t xml:space="preserve"> </w:t>
      </w:r>
      <w:r>
        <w:rPr>
          <w:sz w:val="24"/>
        </w:rPr>
        <w:t>tenant.</w:t>
      </w:r>
    </w:p>
    <w:p w:rsidR="00420D5B" w:rsidRPr="006917B8" w:rsidRDefault="00BA5BF3">
      <w:pPr>
        <w:pStyle w:val="Heading1"/>
        <w:spacing w:before="199"/>
        <w:rPr>
          <w:i/>
        </w:rPr>
      </w:pPr>
      <w:r w:rsidRPr="006917B8">
        <w:rPr>
          <w:i/>
        </w:rPr>
        <w:t>Valuing Assets</w:t>
      </w:r>
    </w:p>
    <w:p w:rsidR="00420D5B" w:rsidRPr="006917B8" w:rsidRDefault="00420D5B">
      <w:pPr>
        <w:pStyle w:val="BodyText"/>
        <w:spacing w:before="10"/>
        <w:rPr>
          <w:b/>
          <w:i/>
          <w:sz w:val="20"/>
        </w:rPr>
      </w:pPr>
    </w:p>
    <w:p w:rsidR="00420D5B" w:rsidRDefault="00BA5BF3">
      <w:pPr>
        <w:pStyle w:val="BodyText"/>
        <w:spacing w:line="278" w:lineRule="auto"/>
        <w:ind w:left="220" w:right="496"/>
      </w:pPr>
      <w:r>
        <w:t>The calculation of asset income sometimes requires the PHA to make a distinction between an asset’s market value and its cash value.</w:t>
      </w:r>
    </w:p>
    <w:p w:rsidR="00420D5B" w:rsidRDefault="00BA5BF3">
      <w:pPr>
        <w:pStyle w:val="ListParagraph"/>
        <w:numPr>
          <w:ilvl w:val="0"/>
          <w:numId w:val="15"/>
        </w:numPr>
        <w:tabs>
          <w:tab w:val="left" w:pos="940"/>
          <w:tab w:val="left" w:pos="941"/>
        </w:tabs>
        <w:spacing w:before="195" w:line="276" w:lineRule="auto"/>
        <w:ind w:left="940" w:right="542"/>
        <w:rPr>
          <w:sz w:val="24"/>
        </w:rPr>
      </w:pPr>
      <w:r>
        <w:rPr>
          <w:sz w:val="24"/>
        </w:rPr>
        <w:t>The market value of an asset is its worth in the market (e.g., the amount a buyer</w:t>
      </w:r>
      <w:r>
        <w:rPr>
          <w:spacing w:val="-15"/>
          <w:sz w:val="24"/>
        </w:rPr>
        <w:t xml:space="preserve"> </w:t>
      </w:r>
      <w:r>
        <w:rPr>
          <w:sz w:val="24"/>
        </w:rPr>
        <w:t>would pay for real estate or the total value of an investment</w:t>
      </w:r>
      <w:r>
        <w:rPr>
          <w:spacing w:val="-11"/>
          <w:sz w:val="24"/>
        </w:rPr>
        <w:t xml:space="preserve"> </w:t>
      </w:r>
      <w:r>
        <w:rPr>
          <w:sz w:val="24"/>
        </w:rPr>
        <w:t>account).</w:t>
      </w:r>
    </w:p>
    <w:p w:rsidR="00420D5B" w:rsidRDefault="00BA5BF3">
      <w:pPr>
        <w:pStyle w:val="ListParagraph"/>
        <w:numPr>
          <w:ilvl w:val="0"/>
          <w:numId w:val="15"/>
        </w:numPr>
        <w:tabs>
          <w:tab w:val="left" w:pos="940"/>
          <w:tab w:val="left" w:pos="941"/>
        </w:tabs>
        <w:spacing w:before="201" w:line="276" w:lineRule="auto"/>
        <w:ind w:left="940" w:right="488"/>
        <w:rPr>
          <w:sz w:val="24"/>
        </w:rPr>
      </w:pPr>
      <w:r>
        <w:rPr>
          <w:sz w:val="24"/>
        </w:rPr>
        <w:t>The cash value of an asset is its market value less all reasonable amounts that would</w:t>
      </w:r>
      <w:r>
        <w:rPr>
          <w:spacing w:val="-11"/>
          <w:sz w:val="24"/>
        </w:rPr>
        <w:t xml:space="preserve"> </w:t>
      </w:r>
      <w:r>
        <w:rPr>
          <w:sz w:val="24"/>
        </w:rPr>
        <w:t>be incurred when converting the asset to</w:t>
      </w:r>
      <w:r>
        <w:rPr>
          <w:spacing w:val="-3"/>
          <w:sz w:val="24"/>
        </w:rPr>
        <w:t xml:space="preserve"> </w:t>
      </w:r>
      <w:r>
        <w:rPr>
          <w:sz w:val="24"/>
        </w:rPr>
        <w:t>cash.</w:t>
      </w:r>
    </w:p>
    <w:p w:rsidR="00420D5B" w:rsidRDefault="00BA5BF3">
      <w:pPr>
        <w:pStyle w:val="Heading1"/>
        <w:ind w:left="940"/>
      </w:pPr>
      <w:r>
        <w:rPr>
          <w:u w:val="thick"/>
        </w:rPr>
        <w:t>MHA Policy</w:t>
      </w:r>
    </w:p>
    <w:p w:rsidR="00420D5B" w:rsidRDefault="00420D5B">
      <w:pPr>
        <w:pStyle w:val="BodyText"/>
        <w:spacing w:before="10"/>
        <w:rPr>
          <w:b/>
          <w:sz w:val="20"/>
        </w:rPr>
      </w:pPr>
    </w:p>
    <w:p w:rsidR="00420D5B" w:rsidRDefault="00BA5BF3">
      <w:pPr>
        <w:pStyle w:val="BodyText"/>
        <w:spacing w:line="276" w:lineRule="auto"/>
        <w:ind w:left="940" w:right="249"/>
      </w:pPr>
      <w:r>
        <w:t>Reasonable costs that would be incurred when disposing of an asset include, but are not limited to, penalties for premature withdrawal, broker and legal fees, and settlement costs incurred in real estate transactions [HCV GB, p. 5-28 and PH Occupancy GB, p. 121].</w:t>
      </w:r>
    </w:p>
    <w:p w:rsidR="00420D5B" w:rsidRPr="006917B8" w:rsidRDefault="00BA5BF3">
      <w:pPr>
        <w:pStyle w:val="Heading1"/>
        <w:rPr>
          <w:i/>
        </w:rPr>
      </w:pPr>
      <w:r w:rsidRPr="006917B8">
        <w:rPr>
          <w:i/>
        </w:rPr>
        <w:t>Lump-Sum Receipts</w:t>
      </w:r>
    </w:p>
    <w:p w:rsidR="00420D5B" w:rsidRDefault="00420D5B">
      <w:pPr>
        <w:pStyle w:val="BodyText"/>
        <w:spacing w:before="1"/>
        <w:rPr>
          <w:b/>
          <w:sz w:val="21"/>
        </w:rPr>
      </w:pPr>
    </w:p>
    <w:p w:rsidR="00420D5B" w:rsidRDefault="00BA5BF3">
      <w:pPr>
        <w:pStyle w:val="BodyText"/>
        <w:spacing w:line="276" w:lineRule="auto"/>
        <w:ind w:left="220" w:right="209"/>
      </w:pPr>
      <w:r>
        <w:t>Payments that are received in a single lump sum, such as inheritances, capital gains, lottery winnings, insurance settlements, and proceeds from the sale of property, are generally considered assets, not income. However, such lump-sum receipts are counted as assets only if they are retained by a family in a form recognizable as an asset (e.g., deposited in a savings or checking</w:t>
      </w:r>
    </w:p>
    <w:p w:rsidR="00420D5B" w:rsidRDefault="00420D5B">
      <w:pPr>
        <w:spacing w:line="276" w:lineRule="auto"/>
        <w:sectPr w:rsidR="00420D5B">
          <w:pgSz w:w="12240" w:h="15840"/>
          <w:pgMar w:top="1360" w:right="1220" w:bottom="920" w:left="1220" w:header="0" w:footer="739" w:gutter="0"/>
          <w:cols w:space="720"/>
        </w:sectPr>
      </w:pPr>
    </w:p>
    <w:p w:rsidR="00420D5B" w:rsidRDefault="00BA5BF3">
      <w:pPr>
        <w:pStyle w:val="BodyText"/>
        <w:spacing w:before="79" w:line="276" w:lineRule="auto"/>
        <w:ind w:left="220" w:right="228"/>
      </w:pPr>
      <w:r>
        <w:lastRenderedPageBreak/>
        <w:t>account) [RHIIP FAQs]. (For a discussion of lump-sum payments that represent the delayed start of a periodic payment, most of which are counted as income, see sections 6-I.H and 6-I.I.)</w:t>
      </w:r>
    </w:p>
    <w:p w:rsidR="00420D5B" w:rsidRPr="006917B8" w:rsidRDefault="00BA5BF3">
      <w:pPr>
        <w:pStyle w:val="Heading1"/>
        <w:spacing w:before="201"/>
        <w:rPr>
          <w:i/>
        </w:rPr>
      </w:pPr>
      <w:r w:rsidRPr="006917B8">
        <w:rPr>
          <w:i/>
        </w:rPr>
        <w:t>Imputing Income from Assets [24 CFR 5.609(b)(3), Notice PIH 2012-29]</w:t>
      </w:r>
    </w:p>
    <w:p w:rsidR="00420D5B" w:rsidRDefault="00420D5B">
      <w:pPr>
        <w:pStyle w:val="BodyText"/>
        <w:spacing w:before="10"/>
        <w:rPr>
          <w:b/>
          <w:sz w:val="20"/>
        </w:rPr>
      </w:pPr>
    </w:p>
    <w:p w:rsidR="00420D5B" w:rsidRDefault="00BA5BF3">
      <w:pPr>
        <w:pStyle w:val="BodyText"/>
        <w:spacing w:line="276" w:lineRule="auto"/>
        <w:ind w:left="220" w:right="182"/>
      </w:pPr>
      <w:r>
        <w:t>When net family assets are $5,000 or less, the PHA will include in annual income the actual income anticipated to be derived from the assets. When the family has net family assets in excess of $5,000, the PHA will include in annual income the greater of (1) the actual income derived from the assets or (2) the imputed income. Imputed income from assets is calculated by multiplying the total cash value of all family assets by an average passbook savings rate as determined by the PHA.</w:t>
      </w:r>
    </w:p>
    <w:p w:rsidR="00420D5B" w:rsidRDefault="00BA5BF3">
      <w:pPr>
        <w:pStyle w:val="ListParagraph"/>
        <w:numPr>
          <w:ilvl w:val="0"/>
          <w:numId w:val="15"/>
        </w:numPr>
        <w:tabs>
          <w:tab w:val="left" w:pos="940"/>
          <w:tab w:val="left" w:pos="941"/>
        </w:tabs>
        <w:spacing w:before="200" w:line="276" w:lineRule="auto"/>
        <w:ind w:left="940" w:right="322"/>
        <w:jc w:val="both"/>
        <w:rPr>
          <w:sz w:val="24"/>
        </w:rPr>
      </w:pPr>
      <w:r>
        <w:rPr>
          <w:sz w:val="24"/>
        </w:rPr>
        <w:t>Note: The HUD field office no longer provides an interest rate for imputed asset</w:t>
      </w:r>
      <w:r>
        <w:rPr>
          <w:spacing w:val="-13"/>
          <w:sz w:val="24"/>
        </w:rPr>
        <w:t xml:space="preserve"> </w:t>
      </w:r>
      <w:r>
        <w:rPr>
          <w:sz w:val="24"/>
        </w:rPr>
        <w:t>income. The “safe harbor” is now for the PHA to establish a passbook rate within 0.75 percent of a national</w:t>
      </w:r>
      <w:r>
        <w:rPr>
          <w:spacing w:val="-2"/>
          <w:sz w:val="24"/>
        </w:rPr>
        <w:t xml:space="preserve"> </w:t>
      </w:r>
      <w:r>
        <w:rPr>
          <w:sz w:val="24"/>
        </w:rPr>
        <w:t>average.</w:t>
      </w:r>
    </w:p>
    <w:p w:rsidR="00420D5B" w:rsidRDefault="00BA5BF3">
      <w:pPr>
        <w:pStyle w:val="ListParagraph"/>
        <w:numPr>
          <w:ilvl w:val="0"/>
          <w:numId w:val="15"/>
        </w:numPr>
        <w:tabs>
          <w:tab w:val="left" w:pos="940"/>
          <w:tab w:val="left" w:pos="941"/>
        </w:tabs>
        <w:spacing w:before="201" w:line="276" w:lineRule="auto"/>
        <w:ind w:left="940" w:right="636"/>
        <w:rPr>
          <w:sz w:val="24"/>
        </w:rPr>
      </w:pPr>
      <w:r>
        <w:rPr>
          <w:sz w:val="24"/>
        </w:rPr>
        <w:t>The PHA must review its passbook rate annually to ensure that it remains within 0.75 percent of the national</w:t>
      </w:r>
      <w:r>
        <w:rPr>
          <w:spacing w:val="-3"/>
          <w:sz w:val="24"/>
        </w:rPr>
        <w:t xml:space="preserve"> </w:t>
      </w:r>
      <w:r>
        <w:rPr>
          <w:sz w:val="24"/>
        </w:rPr>
        <w:t>average.</w:t>
      </w:r>
    </w:p>
    <w:p w:rsidR="00420D5B" w:rsidRDefault="00BA5BF3">
      <w:pPr>
        <w:pStyle w:val="Heading1"/>
        <w:ind w:left="940"/>
      </w:pPr>
      <w:r>
        <w:rPr>
          <w:u w:val="thick"/>
        </w:rPr>
        <w:t>MHA Policy</w:t>
      </w:r>
    </w:p>
    <w:p w:rsidR="00420D5B" w:rsidRDefault="00420D5B">
      <w:pPr>
        <w:pStyle w:val="BodyText"/>
        <w:spacing w:before="1"/>
        <w:rPr>
          <w:b/>
          <w:sz w:val="21"/>
        </w:rPr>
      </w:pPr>
    </w:p>
    <w:p w:rsidR="00420D5B" w:rsidRDefault="00BA5BF3">
      <w:pPr>
        <w:pStyle w:val="BodyText"/>
        <w:spacing w:line="276" w:lineRule="auto"/>
        <w:ind w:left="940" w:right="215"/>
      </w:pPr>
      <w:r>
        <w:t>The PHA will initially set the imputed asset passbook rate at the national rate established by the Federal Deposit Insurance Corporation (FDIC).</w:t>
      </w:r>
    </w:p>
    <w:p w:rsidR="00420D5B" w:rsidRDefault="00BA5BF3">
      <w:pPr>
        <w:pStyle w:val="BodyText"/>
        <w:spacing w:before="198" w:line="276" w:lineRule="auto"/>
        <w:ind w:left="940" w:right="409"/>
      </w:pPr>
      <w:r>
        <w:t>The PHA will review the passbook rate annually, in September of each year. The rate will not be adjusted unless the current PHA rate is no longer within 0.75 percent of the national rate. If it is no longer within 0.75 percent of the national rate, the passbook rate will be set at the current national rate.</w:t>
      </w:r>
    </w:p>
    <w:p w:rsidR="00420D5B" w:rsidRDefault="00BA5BF3">
      <w:pPr>
        <w:pStyle w:val="BodyText"/>
        <w:spacing w:before="202" w:line="276" w:lineRule="auto"/>
        <w:ind w:left="940" w:right="795"/>
      </w:pPr>
      <w:r>
        <w:t>Changes to the passbook rate will take effect on October 1 following the September review.</w:t>
      </w:r>
    </w:p>
    <w:p w:rsidR="00420D5B" w:rsidRPr="006917B8" w:rsidRDefault="00BA5BF3">
      <w:pPr>
        <w:pStyle w:val="Heading1"/>
        <w:spacing w:before="198"/>
        <w:rPr>
          <w:i/>
        </w:rPr>
      </w:pPr>
      <w:r w:rsidRPr="006917B8">
        <w:rPr>
          <w:i/>
        </w:rPr>
        <w:t>Determining Actual Anticipated Income from Assets</w:t>
      </w:r>
    </w:p>
    <w:p w:rsidR="00420D5B" w:rsidRDefault="00420D5B">
      <w:pPr>
        <w:pStyle w:val="BodyText"/>
        <w:spacing w:before="1"/>
        <w:rPr>
          <w:b/>
          <w:sz w:val="21"/>
        </w:rPr>
      </w:pPr>
    </w:p>
    <w:p w:rsidR="00420D5B" w:rsidRDefault="00BA5BF3">
      <w:pPr>
        <w:pStyle w:val="BodyText"/>
        <w:spacing w:line="276" w:lineRule="auto"/>
        <w:ind w:left="220" w:right="215"/>
      </w:pPr>
      <w:r>
        <w:t>It may or may not be necessary for the PHA to use the value of an asset to compute the actual anticipated income from the asset. When the value is required to compute the anticipated income from an asset, the market value of the asset is used. For example, if the asset is a property for which a family receives rental income, the anticipated income is determined by annualizing the actual monthly rental amount received for the property; it is not based on the property’s market value. However, if the asset is a savings account, the anticipated income is determined by multiplying the market value of the account by the interest rate on the account.</w:t>
      </w:r>
    </w:p>
    <w:p w:rsidR="00420D5B" w:rsidRDefault="00420D5B">
      <w:pPr>
        <w:spacing w:line="276" w:lineRule="auto"/>
        <w:sectPr w:rsidR="00420D5B">
          <w:pgSz w:w="12240" w:h="15840"/>
          <w:pgMar w:top="1360" w:right="1220" w:bottom="920" w:left="1220" w:header="0" w:footer="739" w:gutter="0"/>
          <w:cols w:space="720"/>
        </w:sectPr>
      </w:pPr>
    </w:p>
    <w:p w:rsidR="00420D5B" w:rsidRPr="006917B8" w:rsidRDefault="00BA5BF3">
      <w:pPr>
        <w:pStyle w:val="Heading1"/>
        <w:spacing w:before="79"/>
        <w:rPr>
          <w:i/>
        </w:rPr>
      </w:pPr>
      <w:r w:rsidRPr="006917B8">
        <w:rPr>
          <w:i/>
        </w:rPr>
        <w:lastRenderedPageBreak/>
        <w:t>Withdrawal of Cash or Liquidation of Investments</w:t>
      </w:r>
    </w:p>
    <w:p w:rsidR="00420D5B" w:rsidRDefault="00420D5B">
      <w:pPr>
        <w:pStyle w:val="BodyText"/>
        <w:spacing w:before="1"/>
        <w:rPr>
          <w:b/>
          <w:sz w:val="21"/>
        </w:rPr>
      </w:pPr>
    </w:p>
    <w:p w:rsidR="00420D5B" w:rsidRDefault="00BA5BF3">
      <w:pPr>
        <w:pStyle w:val="BodyText"/>
        <w:spacing w:line="276" w:lineRule="auto"/>
        <w:ind w:left="220" w:right="215"/>
      </w:pPr>
      <w:r>
        <w:t>Any withdrawal of cash or assets from an investment will be included in income except to the extent that the withdrawal reimburses amounts invested by the family. For example, when a family member retires, the amount received by the family from a retirement investment plan is not counted as income until the family has received payments equal to the amount the family member deposited into the retirement investment plan.</w:t>
      </w:r>
    </w:p>
    <w:p w:rsidR="00420D5B" w:rsidRPr="006917B8" w:rsidRDefault="00BA5BF3">
      <w:pPr>
        <w:pStyle w:val="Heading1"/>
        <w:spacing w:before="199"/>
        <w:rPr>
          <w:i/>
        </w:rPr>
      </w:pPr>
      <w:r w:rsidRPr="006917B8">
        <w:rPr>
          <w:i/>
        </w:rPr>
        <w:t>Jointly Owned Assets</w:t>
      </w:r>
    </w:p>
    <w:p w:rsidR="00420D5B" w:rsidRDefault="00420D5B">
      <w:pPr>
        <w:pStyle w:val="BodyText"/>
        <w:spacing w:before="1"/>
        <w:rPr>
          <w:b/>
          <w:sz w:val="21"/>
        </w:rPr>
      </w:pPr>
    </w:p>
    <w:p w:rsidR="00420D5B" w:rsidRDefault="00BA5BF3">
      <w:pPr>
        <w:pStyle w:val="BodyText"/>
        <w:spacing w:line="276" w:lineRule="auto"/>
        <w:ind w:left="220"/>
      </w:pPr>
      <w:r>
        <w:t>The regulation at 24 CFR 5.609(a)(4) specifies that annual income includes “amounts derived (during the 12-month period) from assets to which any member of the family has access.”</w:t>
      </w:r>
    </w:p>
    <w:p w:rsidR="00420D5B" w:rsidRDefault="00BA5BF3">
      <w:pPr>
        <w:pStyle w:val="Heading1"/>
        <w:spacing w:before="199"/>
        <w:ind w:left="940"/>
      </w:pPr>
      <w:r>
        <w:rPr>
          <w:u w:val="thick"/>
        </w:rPr>
        <w:t>MHA Policy</w:t>
      </w:r>
    </w:p>
    <w:p w:rsidR="00420D5B" w:rsidRDefault="00420D5B">
      <w:pPr>
        <w:pStyle w:val="BodyText"/>
        <w:rPr>
          <w:b/>
          <w:sz w:val="21"/>
        </w:rPr>
      </w:pPr>
    </w:p>
    <w:p w:rsidR="00420D5B" w:rsidRDefault="00BA5BF3">
      <w:pPr>
        <w:pStyle w:val="BodyText"/>
        <w:spacing w:line="276" w:lineRule="auto"/>
        <w:ind w:left="940" w:right="295"/>
      </w:pPr>
      <w:r>
        <w:t>If an asset is owned by more than one person and any family member has unrestricted access to the asset, the PHA will count the full value of the asset. A family member has unrestricted access to an asset when he or she can legally dispose of the asset without the consent of any of the other owners.</w:t>
      </w:r>
    </w:p>
    <w:p w:rsidR="00420D5B" w:rsidRDefault="00BA5BF3">
      <w:pPr>
        <w:pStyle w:val="BodyText"/>
        <w:spacing w:before="200" w:line="276" w:lineRule="auto"/>
        <w:ind w:left="940" w:right="236"/>
      </w:pPr>
      <w:r>
        <w:t>If an asset is owned by more than one person, including a family member, but the family member does not have unrestricted access to the asset, the PHA will prorate the asset according to the percentage of ownership. If no percentage is specified or provided for by state or local law, the PHA will prorate the asset evenly among all owners.</w:t>
      </w:r>
    </w:p>
    <w:p w:rsidR="00420D5B" w:rsidRPr="006917B8" w:rsidRDefault="00BA5BF3">
      <w:pPr>
        <w:pStyle w:val="Heading1"/>
        <w:spacing w:before="202"/>
        <w:rPr>
          <w:i/>
        </w:rPr>
      </w:pPr>
      <w:r w:rsidRPr="006917B8">
        <w:rPr>
          <w:i/>
        </w:rPr>
        <w:t>Assets Disposed of for Less than Fair Market Value [24 CFR 5.603(b)]</w:t>
      </w:r>
    </w:p>
    <w:p w:rsidR="00420D5B" w:rsidRDefault="00420D5B">
      <w:pPr>
        <w:pStyle w:val="BodyText"/>
        <w:spacing w:before="10"/>
        <w:rPr>
          <w:b/>
          <w:sz w:val="20"/>
        </w:rPr>
      </w:pPr>
    </w:p>
    <w:p w:rsidR="00420D5B" w:rsidRDefault="00BA5BF3">
      <w:pPr>
        <w:pStyle w:val="BodyText"/>
        <w:spacing w:line="276" w:lineRule="auto"/>
        <w:ind w:left="220" w:right="283"/>
      </w:pPr>
      <w:r>
        <w:t>HUD regulations require the PHA to count as a current asset any business or family asset that was disposed of for less than fair market value during the two years prior to the effective date of the examination/reexamination, except as noted below.</w:t>
      </w:r>
    </w:p>
    <w:p w:rsidR="00420D5B" w:rsidRPr="006917B8" w:rsidRDefault="00BA5BF3">
      <w:pPr>
        <w:pStyle w:val="Heading1"/>
        <w:rPr>
          <w:i/>
        </w:rPr>
      </w:pPr>
      <w:r w:rsidRPr="006917B8">
        <w:rPr>
          <w:i/>
        </w:rPr>
        <w:t>Minimum Threshold</w:t>
      </w:r>
    </w:p>
    <w:p w:rsidR="00420D5B" w:rsidRDefault="00420D5B">
      <w:pPr>
        <w:pStyle w:val="BodyText"/>
        <w:spacing w:before="1"/>
        <w:rPr>
          <w:b/>
          <w:sz w:val="21"/>
        </w:rPr>
      </w:pPr>
    </w:p>
    <w:p w:rsidR="00420D5B" w:rsidRDefault="00BA5BF3">
      <w:pPr>
        <w:pStyle w:val="BodyText"/>
        <w:spacing w:line="276" w:lineRule="auto"/>
        <w:ind w:left="220" w:right="288"/>
      </w:pPr>
      <w:r>
        <w:t>The PHA may set a threshold below which assets disposed of for less than fair market value will not be counted [HCV GB, p. 5-27].</w:t>
      </w:r>
    </w:p>
    <w:p w:rsidR="00420D5B" w:rsidRDefault="00BA5BF3">
      <w:pPr>
        <w:pStyle w:val="Heading1"/>
        <w:ind w:left="940"/>
      </w:pPr>
      <w:r>
        <w:rPr>
          <w:u w:val="thick"/>
        </w:rPr>
        <w:t>MHA Policy</w:t>
      </w:r>
    </w:p>
    <w:p w:rsidR="00420D5B" w:rsidRDefault="00420D5B">
      <w:pPr>
        <w:pStyle w:val="BodyText"/>
        <w:spacing w:before="11"/>
        <w:rPr>
          <w:b/>
          <w:sz w:val="20"/>
        </w:rPr>
      </w:pPr>
    </w:p>
    <w:p w:rsidR="00420D5B" w:rsidRDefault="00BA5BF3">
      <w:pPr>
        <w:pStyle w:val="BodyText"/>
        <w:spacing w:line="276" w:lineRule="auto"/>
        <w:ind w:left="940" w:right="215"/>
      </w:pPr>
      <w:r>
        <w:t>In determining net family assets, the program shall include the value of any business or family assets disposed of by an applicant or a participant for less than fair market value during the two (2) years preceding the date of application for the program or reexamination in excess of the consideration received.</w:t>
      </w:r>
    </w:p>
    <w:p w:rsidR="00420D5B" w:rsidRDefault="00420D5B">
      <w:pPr>
        <w:spacing w:line="276" w:lineRule="auto"/>
        <w:sectPr w:rsidR="00420D5B">
          <w:pgSz w:w="12240" w:h="15840"/>
          <w:pgMar w:top="1360" w:right="1220" w:bottom="920" w:left="1220" w:header="0" w:footer="739" w:gutter="0"/>
          <w:cols w:space="720"/>
        </w:sectPr>
      </w:pPr>
    </w:p>
    <w:p w:rsidR="00420D5B" w:rsidRDefault="00BA5BF3">
      <w:pPr>
        <w:pStyle w:val="BodyText"/>
        <w:spacing w:before="79" w:line="276" w:lineRule="auto"/>
        <w:ind w:left="940" w:right="599"/>
        <w:jc w:val="both"/>
      </w:pPr>
      <w:r>
        <w:lastRenderedPageBreak/>
        <w:t>For example: An applicant “sold” her home to her daughter for $25,000. The property was valued at $75,000 and had no loans secured against it. Broker fees and settlement costs are estimated at $7,500. The amount to be included as an asset is $42,500.</w:t>
      </w:r>
    </w:p>
    <w:p w:rsidR="00420D5B" w:rsidRDefault="00BA5BF3">
      <w:pPr>
        <w:pStyle w:val="BodyText"/>
        <w:tabs>
          <w:tab w:val="left" w:pos="3100"/>
        </w:tabs>
        <w:spacing w:before="200"/>
        <w:ind w:left="1660"/>
      </w:pPr>
      <w:r>
        <w:t>$75,000</w:t>
      </w:r>
      <w:r>
        <w:tab/>
        <w:t>Market</w:t>
      </w:r>
      <w:r>
        <w:rPr>
          <w:spacing w:val="-1"/>
        </w:rPr>
        <w:t xml:space="preserve"> </w:t>
      </w:r>
      <w:r>
        <w:t>value</w:t>
      </w:r>
    </w:p>
    <w:p w:rsidR="00420D5B" w:rsidRDefault="00BA5BF3">
      <w:pPr>
        <w:pStyle w:val="BodyText"/>
        <w:tabs>
          <w:tab w:val="left" w:pos="3100"/>
        </w:tabs>
        <w:ind w:left="1660"/>
      </w:pPr>
      <w:r>
        <w:t>-$25,000</w:t>
      </w:r>
      <w:r>
        <w:tab/>
        <w:t>Sale price to</w:t>
      </w:r>
      <w:r>
        <w:rPr>
          <w:spacing w:val="-3"/>
        </w:rPr>
        <w:t xml:space="preserve"> </w:t>
      </w:r>
      <w:r>
        <w:t>daughter</w:t>
      </w:r>
    </w:p>
    <w:p w:rsidR="00420D5B" w:rsidRDefault="00BA5BF3">
      <w:pPr>
        <w:pStyle w:val="BodyText"/>
        <w:tabs>
          <w:tab w:val="left" w:pos="3100"/>
        </w:tabs>
        <w:ind w:left="1660"/>
      </w:pPr>
      <w:r>
        <w:rPr>
          <w:u w:val="single"/>
        </w:rPr>
        <w:t>-</w:t>
      </w:r>
      <w:r>
        <w:rPr>
          <w:spacing w:val="-2"/>
          <w:u w:val="single"/>
        </w:rPr>
        <w:t xml:space="preserve"> </w:t>
      </w:r>
      <w:r>
        <w:rPr>
          <w:u w:val="single"/>
        </w:rPr>
        <w:t>$7,500</w:t>
      </w:r>
      <w:r>
        <w:rPr>
          <w:u w:val="single"/>
        </w:rPr>
        <w:tab/>
        <w:t>Fees</w:t>
      </w:r>
    </w:p>
    <w:p w:rsidR="00420D5B" w:rsidRDefault="00BA5BF3">
      <w:pPr>
        <w:pStyle w:val="BodyText"/>
        <w:tabs>
          <w:tab w:val="left" w:pos="3100"/>
        </w:tabs>
        <w:ind w:left="1660"/>
      </w:pPr>
      <w:r>
        <w:t>$42,500</w:t>
      </w:r>
      <w:r>
        <w:tab/>
        <w:t>Cash</w:t>
      </w:r>
      <w:r>
        <w:rPr>
          <w:spacing w:val="-1"/>
        </w:rPr>
        <w:t xml:space="preserve"> </w:t>
      </w:r>
      <w:r>
        <w:t>value</w:t>
      </w:r>
    </w:p>
    <w:p w:rsidR="00420D5B" w:rsidRDefault="00420D5B">
      <w:pPr>
        <w:pStyle w:val="BodyText"/>
      </w:pPr>
    </w:p>
    <w:p w:rsidR="00420D5B" w:rsidRDefault="00BA5BF3">
      <w:pPr>
        <w:pStyle w:val="BodyText"/>
        <w:spacing w:line="276" w:lineRule="auto"/>
        <w:ind w:left="940" w:right="215"/>
      </w:pPr>
      <w:r>
        <w:t xml:space="preserve">HUD does not specify a minimum threshold for counting assets disposed of for less than fair market value. The program may establish a threshold that will enable the MHA to ignore small amounts such as donations to churches and charitable contributions. The MHA will not </w:t>
      </w:r>
      <w:proofErr w:type="gramStart"/>
      <w:r>
        <w:t>take into account</w:t>
      </w:r>
      <w:proofErr w:type="gramEnd"/>
      <w:r>
        <w:t xml:space="preserve"> an asset disposed of for less than fair market value when the cash value of the asset is less $1,000.</w:t>
      </w:r>
    </w:p>
    <w:p w:rsidR="00420D5B" w:rsidRDefault="00BA5BF3">
      <w:pPr>
        <w:pStyle w:val="BodyText"/>
        <w:spacing w:before="202" w:line="276" w:lineRule="auto"/>
        <w:ind w:left="940" w:right="402"/>
      </w:pPr>
      <w:r>
        <w:t>In the case of a disposition as part of a separation or divorce settlement, the disposition will not be considered to be for less than fair market value if the applicant or participant receives important consideration not measurable in dollar terms. In order to qualify for this exemption, a family member must be subject to a formal separation or divorce settlement agreement established through arbitration, mediation, or court order.</w:t>
      </w:r>
    </w:p>
    <w:p w:rsidR="00420D5B" w:rsidRDefault="00BA5BF3">
      <w:pPr>
        <w:pStyle w:val="BodyText"/>
        <w:spacing w:before="199" w:line="276" w:lineRule="auto"/>
        <w:ind w:left="940"/>
      </w:pPr>
      <w:r>
        <w:t>Assets disposed of as a result of a foreclosure or bankruptcy are not considered assets disposed of for less than fair market value.</w:t>
      </w:r>
    </w:p>
    <w:p w:rsidR="00420D5B" w:rsidRDefault="00BA5BF3">
      <w:pPr>
        <w:pStyle w:val="BodyText"/>
        <w:spacing w:before="200" w:line="276" w:lineRule="auto"/>
        <w:ind w:left="940" w:right="562"/>
      </w:pPr>
      <w:r>
        <w:t>Verification of the cash value of an asset that was disposed of for less than fair market value is generally done by household certification of the following:</w:t>
      </w:r>
    </w:p>
    <w:p w:rsidR="00420D5B" w:rsidRDefault="00BA5BF3">
      <w:pPr>
        <w:pStyle w:val="ListParagraph"/>
        <w:numPr>
          <w:ilvl w:val="1"/>
          <w:numId w:val="12"/>
        </w:numPr>
        <w:tabs>
          <w:tab w:val="left" w:pos="1903"/>
        </w:tabs>
        <w:spacing w:before="201"/>
        <w:ind w:hanging="242"/>
        <w:rPr>
          <w:sz w:val="24"/>
        </w:rPr>
      </w:pPr>
      <w:r>
        <w:rPr>
          <w:sz w:val="24"/>
        </w:rPr>
        <w:t>Identity of the</w:t>
      </w:r>
      <w:r>
        <w:rPr>
          <w:spacing w:val="-7"/>
          <w:sz w:val="24"/>
        </w:rPr>
        <w:t xml:space="preserve"> </w:t>
      </w:r>
      <w:r>
        <w:rPr>
          <w:sz w:val="24"/>
        </w:rPr>
        <w:t>asset;</w:t>
      </w:r>
    </w:p>
    <w:p w:rsidR="00420D5B" w:rsidRDefault="00420D5B">
      <w:pPr>
        <w:pStyle w:val="BodyText"/>
        <w:spacing w:before="10"/>
        <w:rPr>
          <w:sz w:val="20"/>
        </w:rPr>
      </w:pPr>
    </w:p>
    <w:p w:rsidR="00420D5B" w:rsidRDefault="00BA5BF3">
      <w:pPr>
        <w:pStyle w:val="ListParagraph"/>
        <w:numPr>
          <w:ilvl w:val="1"/>
          <w:numId w:val="12"/>
        </w:numPr>
        <w:tabs>
          <w:tab w:val="left" w:pos="1901"/>
        </w:tabs>
        <w:ind w:left="1900" w:hanging="240"/>
        <w:rPr>
          <w:sz w:val="24"/>
        </w:rPr>
      </w:pPr>
      <w:r>
        <w:rPr>
          <w:sz w:val="24"/>
        </w:rPr>
        <w:t>Date the household disposed of the</w:t>
      </w:r>
      <w:r>
        <w:rPr>
          <w:spacing w:val="-4"/>
          <w:sz w:val="24"/>
        </w:rPr>
        <w:t xml:space="preserve"> </w:t>
      </w:r>
      <w:r>
        <w:rPr>
          <w:sz w:val="24"/>
        </w:rPr>
        <w:t>asset;</w:t>
      </w:r>
    </w:p>
    <w:p w:rsidR="00420D5B" w:rsidRDefault="00420D5B">
      <w:pPr>
        <w:pStyle w:val="BodyText"/>
        <w:spacing w:before="1"/>
        <w:rPr>
          <w:sz w:val="21"/>
        </w:rPr>
      </w:pPr>
    </w:p>
    <w:p w:rsidR="00420D5B" w:rsidRDefault="00BA5BF3">
      <w:pPr>
        <w:pStyle w:val="ListParagraph"/>
        <w:numPr>
          <w:ilvl w:val="1"/>
          <w:numId w:val="12"/>
        </w:numPr>
        <w:tabs>
          <w:tab w:val="left" w:pos="1901"/>
        </w:tabs>
        <w:ind w:left="1900" w:hanging="240"/>
        <w:rPr>
          <w:sz w:val="24"/>
        </w:rPr>
      </w:pPr>
      <w:r>
        <w:rPr>
          <w:sz w:val="24"/>
        </w:rPr>
        <w:t>Amount the household received;</w:t>
      </w:r>
      <w:r>
        <w:rPr>
          <w:spacing w:val="-2"/>
          <w:sz w:val="24"/>
        </w:rPr>
        <w:t xml:space="preserve"> </w:t>
      </w:r>
      <w:r>
        <w:rPr>
          <w:sz w:val="24"/>
        </w:rPr>
        <w:t>and</w:t>
      </w:r>
    </w:p>
    <w:p w:rsidR="00420D5B" w:rsidRDefault="00420D5B">
      <w:pPr>
        <w:pStyle w:val="BodyText"/>
        <w:spacing w:before="10"/>
        <w:rPr>
          <w:sz w:val="20"/>
        </w:rPr>
      </w:pPr>
    </w:p>
    <w:p w:rsidR="00420D5B" w:rsidRDefault="00BA5BF3">
      <w:pPr>
        <w:pStyle w:val="ListParagraph"/>
        <w:numPr>
          <w:ilvl w:val="1"/>
          <w:numId w:val="12"/>
        </w:numPr>
        <w:tabs>
          <w:tab w:val="left" w:pos="1901"/>
        </w:tabs>
        <w:ind w:left="1900" w:hanging="240"/>
        <w:rPr>
          <w:sz w:val="24"/>
        </w:rPr>
      </w:pPr>
      <w:r>
        <w:rPr>
          <w:sz w:val="24"/>
        </w:rPr>
        <w:t>The asset’s fair market value at the time of</w:t>
      </w:r>
      <w:r>
        <w:rPr>
          <w:spacing w:val="-5"/>
          <w:sz w:val="24"/>
        </w:rPr>
        <w:t xml:space="preserve"> </w:t>
      </w:r>
      <w:r>
        <w:rPr>
          <w:sz w:val="24"/>
        </w:rPr>
        <w:t>disposition</w:t>
      </w:r>
    </w:p>
    <w:p w:rsidR="00420D5B" w:rsidRDefault="00420D5B">
      <w:pPr>
        <w:pStyle w:val="BodyText"/>
        <w:spacing w:before="1"/>
        <w:rPr>
          <w:sz w:val="21"/>
        </w:rPr>
      </w:pPr>
    </w:p>
    <w:p w:rsidR="00420D5B" w:rsidRDefault="00BA5BF3">
      <w:pPr>
        <w:pStyle w:val="BodyText"/>
        <w:spacing w:line="276" w:lineRule="auto"/>
        <w:ind w:left="940" w:right="355"/>
      </w:pPr>
      <w:r>
        <w:t>Assets placed by the family in non-revocable trusts are considered assets disposed of for less than fair market value except when the assets placed in trust were received through settlements or judgments.</w:t>
      </w:r>
    </w:p>
    <w:p w:rsidR="00420D5B" w:rsidRPr="006917B8" w:rsidRDefault="00BA5BF3">
      <w:pPr>
        <w:pStyle w:val="Heading1"/>
        <w:rPr>
          <w:i/>
        </w:rPr>
      </w:pPr>
      <w:r w:rsidRPr="006917B8">
        <w:rPr>
          <w:i/>
        </w:rPr>
        <w:t>Family Declaration</w:t>
      </w:r>
    </w:p>
    <w:p w:rsidR="00420D5B" w:rsidRPr="006917B8" w:rsidRDefault="00420D5B">
      <w:pPr>
        <w:pStyle w:val="BodyText"/>
        <w:spacing w:before="1"/>
        <w:rPr>
          <w:b/>
          <w:i/>
          <w:sz w:val="21"/>
        </w:rPr>
      </w:pPr>
    </w:p>
    <w:p w:rsidR="00420D5B" w:rsidRDefault="00BA5BF3">
      <w:pPr>
        <w:ind w:left="940"/>
        <w:rPr>
          <w:b/>
          <w:sz w:val="24"/>
        </w:rPr>
      </w:pPr>
      <w:r>
        <w:rPr>
          <w:b/>
          <w:sz w:val="24"/>
          <w:u w:val="thick"/>
        </w:rPr>
        <w:t>MHA Policy</w:t>
      </w:r>
    </w:p>
    <w:p w:rsidR="00420D5B" w:rsidRDefault="00420D5B">
      <w:pPr>
        <w:pStyle w:val="BodyText"/>
        <w:spacing w:before="10"/>
        <w:rPr>
          <w:b/>
          <w:sz w:val="20"/>
        </w:rPr>
      </w:pPr>
    </w:p>
    <w:p w:rsidR="00420D5B" w:rsidRDefault="00BA5BF3">
      <w:pPr>
        <w:pStyle w:val="BodyText"/>
        <w:spacing w:line="276" w:lineRule="auto"/>
        <w:ind w:left="940" w:right="283"/>
      </w:pPr>
      <w:r>
        <w:t>Families must sign a declaration form at initial certification and each annual recertification identifying all assets that have been disposed of for less than fair market value or declaring that no assets have been disposed of for less than fair market value.</w:t>
      </w:r>
    </w:p>
    <w:p w:rsidR="00420D5B" w:rsidRDefault="00420D5B">
      <w:pPr>
        <w:spacing w:line="276" w:lineRule="auto"/>
        <w:sectPr w:rsidR="00420D5B">
          <w:pgSz w:w="12240" w:h="15840"/>
          <w:pgMar w:top="1360" w:right="1220" w:bottom="920" w:left="1220" w:header="0" w:footer="739" w:gutter="0"/>
          <w:cols w:space="720"/>
        </w:sectPr>
      </w:pPr>
    </w:p>
    <w:p w:rsidR="00420D5B" w:rsidRDefault="00BA5BF3">
      <w:pPr>
        <w:pStyle w:val="BodyText"/>
        <w:spacing w:before="79" w:line="276" w:lineRule="auto"/>
        <w:ind w:left="940" w:right="215"/>
      </w:pPr>
      <w:r>
        <w:lastRenderedPageBreak/>
        <w:t>The PHA may verify the value of the assets disposed of if other information available to the PHA does not appear to agree with the information reported by the family.</w:t>
      </w:r>
    </w:p>
    <w:p w:rsidR="00420D5B" w:rsidRDefault="00BA5BF3">
      <w:pPr>
        <w:pStyle w:val="Heading1"/>
        <w:spacing w:before="201"/>
      </w:pPr>
      <w:r>
        <w:t>Types of Assets</w:t>
      </w:r>
    </w:p>
    <w:p w:rsidR="00420D5B" w:rsidRDefault="00420D5B">
      <w:pPr>
        <w:pStyle w:val="BodyText"/>
        <w:spacing w:before="10"/>
        <w:rPr>
          <w:b/>
          <w:sz w:val="20"/>
        </w:rPr>
      </w:pPr>
    </w:p>
    <w:p w:rsidR="00420D5B" w:rsidRPr="006917B8" w:rsidRDefault="00BA5BF3">
      <w:pPr>
        <w:ind w:left="220"/>
        <w:rPr>
          <w:b/>
          <w:i/>
          <w:sz w:val="24"/>
        </w:rPr>
      </w:pPr>
      <w:r w:rsidRPr="006917B8">
        <w:rPr>
          <w:b/>
          <w:i/>
          <w:sz w:val="24"/>
        </w:rPr>
        <w:t>Checking and Savings Accounts</w:t>
      </w:r>
    </w:p>
    <w:p w:rsidR="00420D5B" w:rsidRDefault="00420D5B">
      <w:pPr>
        <w:pStyle w:val="BodyText"/>
        <w:rPr>
          <w:b/>
          <w:sz w:val="21"/>
        </w:rPr>
      </w:pPr>
    </w:p>
    <w:p w:rsidR="00420D5B" w:rsidRDefault="00BA5BF3">
      <w:pPr>
        <w:pStyle w:val="BodyText"/>
        <w:spacing w:before="1" w:line="276" w:lineRule="auto"/>
        <w:ind w:left="220" w:right="215"/>
      </w:pPr>
      <w:r>
        <w:t>For regular checking accounts and savings accounts, cash value has the same meaning as market value. If a checking account does not bear interest, the anticipated income from the account is zero.</w:t>
      </w:r>
    </w:p>
    <w:p w:rsidR="00420D5B" w:rsidRDefault="00420D5B">
      <w:pPr>
        <w:pStyle w:val="BodyText"/>
        <w:spacing w:before="6"/>
        <w:rPr>
          <w:sz w:val="9"/>
        </w:rPr>
      </w:pPr>
    </w:p>
    <w:p w:rsidR="00420D5B" w:rsidRDefault="00BA5BF3">
      <w:pPr>
        <w:pStyle w:val="Heading1"/>
        <w:spacing w:before="90"/>
        <w:ind w:left="940"/>
      </w:pPr>
      <w:r>
        <w:rPr>
          <w:u w:val="thick"/>
        </w:rPr>
        <w:t>MHA Policy</w:t>
      </w:r>
    </w:p>
    <w:p w:rsidR="00420D5B" w:rsidRDefault="00420D5B">
      <w:pPr>
        <w:pStyle w:val="BodyText"/>
        <w:spacing w:before="1"/>
        <w:rPr>
          <w:b/>
          <w:sz w:val="21"/>
        </w:rPr>
      </w:pPr>
    </w:p>
    <w:p w:rsidR="00420D5B" w:rsidRDefault="00BA5BF3">
      <w:pPr>
        <w:pStyle w:val="BodyText"/>
        <w:spacing w:before="1" w:line="276" w:lineRule="auto"/>
        <w:ind w:left="940" w:right="222"/>
      </w:pPr>
      <w:r>
        <w:t>In determining the value of a checking account, the PHA will disregard the first $1,000 in a household’s checking account.</w:t>
      </w:r>
    </w:p>
    <w:p w:rsidR="00420D5B" w:rsidRDefault="00BA5BF3">
      <w:pPr>
        <w:pStyle w:val="BodyText"/>
        <w:spacing w:before="198" w:line="278" w:lineRule="auto"/>
        <w:ind w:left="940" w:right="416"/>
      </w:pPr>
      <w:bookmarkStart w:id="1" w:name="_Hlk14358156"/>
      <w:r>
        <w:t>In determining the value of a savings account, the PHA will use the average balance for six months.</w:t>
      </w:r>
    </w:p>
    <w:bookmarkEnd w:id="1"/>
    <w:p w:rsidR="00420D5B" w:rsidRDefault="00BA5BF3">
      <w:pPr>
        <w:pStyle w:val="BodyText"/>
        <w:spacing w:before="195" w:line="276" w:lineRule="auto"/>
        <w:ind w:left="940" w:right="283"/>
      </w:pPr>
      <w:r>
        <w:t>In determining the anticipated income from an interest-bearing checking or savings account, the PHA will multiply the value of the account by the current rate of interest paid on the account.</w:t>
      </w:r>
    </w:p>
    <w:p w:rsidR="00420D5B" w:rsidRPr="006917B8" w:rsidRDefault="00BA5BF3">
      <w:pPr>
        <w:pStyle w:val="Heading1"/>
        <w:spacing w:before="199"/>
        <w:rPr>
          <w:i/>
        </w:rPr>
      </w:pPr>
      <w:r w:rsidRPr="006917B8">
        <w:rPr>
          <w:i/>
        </w:rPr>
        <w:t>Investment Accounts Such as Stocks, Bonds, Saving Certificates, and Money Market Funds</w:t>
      </w:r>
    </w:p>
    <w:p w:rsidR="00420D5B" w:rsidRDefault="00420D5B">
      <w:pPr>
        <w:pStyle w:val="BodyText"/>
        <w:spacing w:before="1"/>
        <w:rPr>
          <w:b/>
          <w:sz w:val="21"/>
        </w:rPr>
      </w:pPr>
    </w:p>
    <w:p w:rsidR="00420D5B" w:rsidRDefault="00BA5BF3">
      <w:pPr>
        <w:pStyle w:val="BodyText"/>
        <w:spacing w:line="276" w:lineRule="auto"/>
        <w:ind w:left="220" w:right="209"/>
      </w:pPr>
      <w:r>
        <w:t>Interest or dividends earned by investment accounts are counted as actual income from assets even when the earnings are reinvested. The cash value of such an asset is determined by deducting from the market value any broker fees, penalties for early withdrawal, or other costs of converting the asset to cash.</w:t>
      </w:r>
    </w:p>
    <w:p w:rsidR="00420D5B" w:rsidRDefault="00BA5BF3">
      <w:pPr>
        <w:pStyle w:val="Heading1"/>
        <w:ind w:left="940"/>
      </w:pPr>
      <w:r>
        <w:rPr>
          <w:u w:val="thick"/>
        </w:rPr>
        <w:t>MHA Policy</w:t>
      </w:r>
    </w:p>
    <w:p w:rsidR="00420D5B" w:rsidRDefault="00420D5B">
      <w:pPr>
        <w:pStyle w:val="BodyText"/>
        <w:spacing w:before="1"/>
        <w:rPr>
          <w:b/>
          <w:sz w:val="21"/>
        </w:rPr>
      </w:pPr>
    </w:p>
    <w:p w:rsidR="00420D5B" w:rsidRDefault="00BA5BF3">
      <w:pPr>
        <w:pStyle w:val="BodyText"/>
        <w:spacing w:line="276" w:lineRule="auto"/>
        <w:ind w:left="940" w:right="335"/>
      </w:pPr>
      <w:r>
        <w:t>In determining the market value of an investment account, the PHA will use the value of the account on the most recent investment report.</w:t>
      </w:r>
    </w:p>
    <w:p w:rsidR="00420D5B" w:rsidRDefault="00BA5BF3">
      <w:pPr>
        <w:pStyle w:val="BodyText"/>
        <w:spacing w:before="198" w:line="276" w:lineRule="auto"/>
        <w:ind w:left="940" w:right="227"/>
      </w:pPr>
      <w:r>
        <w:t>How anticipated income from an investment account will be calculated depends on whether the rate of return is known. For assets that are held in an investment account with a known rate of return (e.g., savings certificates), asset income will be calculated based on that known rate (market value multiplied by rate of earnings). When the anticipated rate of return is not known (e.g., stocks), the PHA will calculate asset income based on the earnings for the most recent reporting</w:t>
      </w:r>
      <w:r>
        <w:rPr>
          <w:spacing w:val="-4"/>
        </w:rPr>
        <w:t xml:space="preserve"> </w:t>
      </w:r>
      <w:r>
        <w:t>period.</w:t>
      </w:r>
    </w:p>
    <w:p w:rsidR="00420D5B" w:rsidRPr="006917B8" w:rsidRDefault="00BA5BF3">
      <w:pPr>
        <w:pStyle w:val="Heading1"/>
        <w:spacing w:before="201"/>
        <w:rPr>
          <w:i/>
        </w:rPr>
      </w:pPr>
      <w:r w:rsidRPr="006917B8">
        <w:rPr>
          <w:i/>
        </w:rPr>
        <w:t>Equity in Real Property or Other Capital Investments</w:t>
      </w:r>
    </w:p>
    <w:p w:rsidR="00420D5B" w:rsidRDefault="00420D5B">
      <w:pPr>
        <w:pStyle w:val="BodyText"/>
        <w:spacing w:before="1"/>
        <w:rPr>
          <w:b/>
          <w:sz w:val="21"/>
        </w:rPr>
      </w:pPr>
    </w:p>
    <w:p w:rsidR="00420D5B" w:rsidRDefault="00BA5BF3">
      <w:pPr>
        <w:pStyle w:val="BodyText"/>
        <w:spacing w:line="276" w:lineRule="auto"/>
        <w:ind w:left="220" w:right="283"/>
      </w:pPr>
      <w:r>
        <w:t>Equity (cash value) in a property or other capital asset is the estimated current market value of the asset less the unpaid balance on all loans secured by the asset and reasonable costs (such as</w:t>
      </w:r>
    </w:p>
    <w:p w:rsidR="00420D5B" w:rsidRDefault="00420D5B">
      <w:pPr>
        <w:spacing w:line="276" w:lineRule="auto"/>
        <w:sectPr w:rsidR="00420D5B">
          <w:pgSz w:w="12240" w:h="15840"/>
          <w:pgMar w:top="1360" w:right="1220" w:bottom="920" w:left="1220" w:header="0" w:footer="739" w:gutter="0"/>
          <w:cols w:space="720"/>
        </w:sectPr>
      </w:pPr>
    </w:p>
    <w:p w:rsidR="00420D5B" w:rsidRDefault="00BA5BF3">
      <w:pPr>
        <w:pStyle w:val="BodyText"/>
        <w:spacing w:before="79" w:line="276" w:lineRule="auto"/>
        <w:ind w:left="220" w:right="308"/>
      </w:pPr>
      <w:r>
        <w:lastRenderedPageBreak/>
        <w:t>broker fees) that would be incurred in selling the asset [HCV GB, p. 5-25 &amp; PH Occupancy GB, p. 121].</w:t>
      </w:r>
    </w:p>
    <w:p w:rsidR="00420D5B" w:rsidRDefault="00BA5BF3">
      <w:pPr>
        <w:pStyle w:val="Heading1"/>
        <w:spacing w:before="201"/>
        <w:ind w:left="940"/>
      </w:pPr>
      <w:r>
        <w:rPr>
          <w:u w:val="thick"/>
        </w:rPr>
        <w:t>MHA Policy</w:t>
      </w:r>
    </w:p>
    <w:p w:rsidR="00420D5B" w:rsidRDefault="00420D5B">
      <w:pPr>
        <w:pStyle w:val="BodyText"/>
        <w:spacing w:before="10"/>
        <w:rPr>
          <w:b/>
          <w:sz w:val="20"/>
        </w:rPr>
      </w:pPr>
    </w:p>
    <w:p w:rsidR="00420D5B" w:rsidRDefault="00BA5BF3">
      <w:pPr>
        <w:pStyle w:val="BodyText"/>
        <w:spacing w:line="278" w:lineRule="auto"/>
        <w:ind w:left="940" w:right="215"/>
      </w:pPr>
      <w:r>
        <w:t>In determining the equity, the PHA will review the local tax assessor’s roll of the owner’s most recent property tax liability bill.</w:t>
      </w:r>
    </w:p>
    <w:p w:rsidR="00420D5B" w:rsidRDefault="00BA5BF3">
      <w:pPr>
        <w:pStyle w:val="BodyText"/>
        <w:spacing w:before="195" w:line="276" w:lineRule="auto"/>
        <w:ind w:left="940" w:right="295"/>
      </w:pPr>
      <w:r>
        <w:t>The PHA will first use the payoff amount for the loan (mortgage) as the unpaid balance to calculate equity. If the payoff amount is not available, the PHA will use the basic loan balance information to deduct from the market value in the equity calculation.</w:t>
      </w:r>
    </w:p>
    <w:p w:rsidR="00420D5B" w:rsidRDefault="00BA5BF3">
      <w:pPr>
        <w:pStyle w:val="BodyText"/>
        <w:spacing w:before="200" w:line="276" w:lineRule="auto"/>
        <w:ind w:left="220" w:right="215"/>
      </w:pPr>
      <w:r>
        <w:t xml:space="preserve">Equity in real property and other capital investments is considered in the calculation of asset income </w:t>
      </w:r>
      <w:r>
        <w:rPr>
          <w:b/>
        </w:rPr>
        <w:t xml:space="preserve">except </w:t>
      </w:r>
      <w:r>
        <w:t>for the following types of assets:</w:t>
      </w:r>
    </w:p>
    <w:p w:rsidR="00420D5B" w:rsidRDefault="00BA5BF3">
      <w:pPr>
        <w:pStyle w:val="ListParagraph"/>
        <w:numPr>
          <w:ilvl w:val="0"/>
          <w:numId w:val="15"/>
        </w:numPr>
        <w:tabs>
          <w:tab w:val="left" w:pos="940"/>
          <w:tab w:val="left" w:pos="941"/>
        </w:tabs>
        <w:spacing w:before="201"/>
        <w:ind w:firstLine="0"/>
        <w:rPr>
          <w:sz w:val="24"/>
        </w:rPr>
      </w:pPr>
      <w:r>
        <w:rPr>
          <w:sz w:val="24"/>
        </w:rPr>
        <w:t>Equity accounts in HUD homeownership programs [24</w:t>
      </w:r>
      <w:r>
        <w:rPr>
          <w:spacing w:val="-4"/>
          <w:sz w:val="24"/>
        </w:rPr>
        <w:t xml:space="preserve"> </w:t>
      </w:r>
      <w:r>
        <w:rPr>
          <w:sz w:val="24"/>
        </w:rPr>
        <w:t>CFR5.603(b)]</w:t>
      </w:r>
    </w:p>
    <w:p w:rsidR="00420D5B" w:rsidRDefault="00420D5B">
      <w:pPr>
        <w:pStyle w:val="BodyText"/>
        <w:rPr>
          <w:sz w:val="21"/>
        </w:rPr>
      </w:pPr>
    </w:p>
    <w:p w:rsidR="00420D5B" w:rsidRDefault="00BA5BF3">
      <w:pPr>
        <w:pStyle w:val="ListParagraph"/>
        <w:numPr>
          <w:ilvl w:val="0"/>
          <w:numId w:val="15"/>
        </w:numPr>
        <w:tabs>
          <w:tab w:val="left" w:pos="940"/>
          <w:tab w:val="left" w:pos="941"/>
        </w:tabs>
        <w:spacing w:before="1"/>
        <w:ind w:firstLine="0"/>
        <w:rPr>
          <w:sz w:val="24"/>
        </w:rPr>
      </w:pPr>
      <w:r>
        <w:rPr>
          <w:sz w:val="24"/>
        </w:rPr>
        <w:t>Equity in real property when a family member’s main occupation is real estate [HCV</w:t>
      </w:r>
      <w:r>
        <w:rPr>
          <w:spacing w:val="-21"/>
          <w:sz w:val="24"/>
        </w:rPr>
        <w:t xml:space="preserve"> </w:t>
      </w:r>
      <w:r>
        <w:rPr>
          <w:sz w:val="24"/>
        </w:rPr>
        <w:t>GB,</w:t>
      </w:r>
    </w:p>
    <w:p w:rsidR="00420D5B" w:rsidRDefault="00BA5BF3">
      <w:pPr>
        <w:pStyle w:val="BodyText"/>
        <w:spacing w:before="40" w:line="276" w:lineRule="auto"/>
        <w:ind w:left="940" w:right="495"/>
      </w:pPr>
      <w:r>
        <w:t>p. 5-25]. This real estate is considered a business asset, and income related to this asset will be calculated as described in section 6-I.F.</w:t>
      </w:r>
    </w:p>
    <w:p w:rsidR="00420D5B" w:rsidRDefault="00BA5BF3">
      <w:pPr>
        <w:pStyle w:val="ListParagraph"/>
        <w:numPr>
          <w:ilvl w:val="0"/>
          <w:numId w:val="15"/>
        </w:numPr>
        <w:tabs>
          <w:tab w:val="left" w:pos="940"/>
          <w:tab w:val="left" w:pos="941"/>
        </w:tabs>
        <w:spacing w:before="201"/>
        <w:ind w:firstLine="0"/>
        <w:rPr>
          <w:sz w:val="24"/>
        </w:rPr>
      </w:pPr>
      <w:r>
        <w:rPr>
          <w:sz w:val="24"/>
        </w:rPr>
        <w:t>Interests in Indian Trust lands [24 CFR 5.603(b)]</w:t>
      </w:r>
    </w:p>
    <w:p w:rsidR="00420D5B" w:rsidRDefault="00420D5B">
      <w:pPr>
        <w:pStyle w:val="BodyText"/>
        <w:spacing w:before="10"/>
        <w:rPr>
          <w:sz w:val="20"/>
        </w:rPr>
      </w:pPr>
    </w:p>
    <w:p w:rsidR="00420D5B" w:rsidRDefault="00BA5BF3">
      <w:pPr>
        <w:pStyle w:val="ListParagraph"/>
        <w:numPr>
          <w:ilvl w:val="0"/>
          <w:numId w:val="15"/>
        </w:numPr>
        <w:tabs>
          <w:tab w:val="left" w:pos="940"/>
          <w:tab w:val="left" w:pos="941"/>
        </w:tabs>
        <w:spacing w:line="276" w:lineRule="auto"/>
        <w:ind w:left="940" w:right="517"/>
        <w:rPr>
          <w:sz w:val="24"/>
        </w:rPr>
      </w:pPr>
      <w:r>
        <w:rPr>
          <w:sz w:val="24"/>
        </w:rPr>
        <w:t>Real property and capital assets that are part of an active business or farming</w:t>
      </w:r>
      <w:r>
        <w:rPr>
          <w:spacing w:val="-14"/>
          <w:sz w:val="24"/>
        </w:rPr>
        <w:t xml:space="preserve"> </w:t>
      </w:r>
      <w:r>
        <w:rPr>
          <w:sz w:val="24"/>
        </w:rPr>
        <w:t>operation [HCV GB, p.</w:t>
      </w:r>
      <w:r>
        <w:rPr>
          <w:spacing w:val="-1"/>
          <w:sz w:val="24"/>
        </w:rPr>
        <w:t xml:space="preserve"> </w:t>
      </w:r>
      <w:r>
        <w:rPr>
          <w:sz w:val="24"/>
        </w:rPr>
        <w:t>5-25]</w:t>
      </w:r>
    </w:p>
    <w:p w:rsidR="00420D5B" w:rsidRDefault="00BA5BF3">
      <w:pPr>
        <w:pStyle w:val="BodyText"/>
        <w:spacing w:before="201" w:line="276" w:lineRule="auto"/>
        <w:ind w:left="220" w:right="232"/>
      </w:pPr>
      <w:r>
        <w:t>The PHA must also deduct from the equity the reasonable costs for converting the asset to cash. Using the formula for calculating equity specified above, the net cash value of real property is the market value of the loan (mortgage) minus the expenses to convert to cash [Notice PIH 2012- 3].</w:t>
      </w:r>
    </w:p>
    <w:p w:rsidR="00420D5B" w:rsidRDefault="00420D5B">
      <w:pPr>
        <w:pStyle w:val="BodyText"/>
        <w:spacing w:before="6"/>
        <w:rPr>
          <w:sz w:val="9"/>
        </w:rPr>
      </w:pPr>
    </w:p>
    <w:p w:rsidR="00420D5B" w:rsidRDefault="00BA5BF3">
      <w:pPr>
        <w:pStyle w:val="Heading1"/>
        <w:spacing w:before="90"/>
        <w:ind w:left="940"/>
      </w:pPr>
      <w:r>
        <w:rPr>
          <w:u w:val="thick"/>
        </w:rPr>
        <w:t>MHA Policy</w:t>
      </w:r>
    </w:p>
    <w:p w:rsidR="00420D5B" w:rsidRDefault="00420D5B">
      <w:pPr>
        <w:pStyle w:val="BodyText"/>
        <w:rPr>
          <w:b/>
          <w:sz w:val="21"/>
        </w:rPr>
      </w:pPr>
    </w:p>
    <w:p w:rsidR="00420D5B" w:rsidRDefault="00BA5BF3">
      <w:pPr>
        <w:pStyle w:val="BodyText"/>
        <w:spacing w:line="276" w:lineRule="auto"/>
        <w:ind w:left="940" w:right="595"/>
      </w:pPr>
      <w:r>
        <w:t>For the purposes of calculating expenses to convert to cash for real property, the PHA will use ten percent of the market value of the home.</w:t>
      </w:r>
    </w:p>
    <w:p w:rsidR="00420D5B" w:rsidRDefault="00BA5BF3">
      <w:pPr>
        <w:pStyle w:val="BodyText"/>
        <w:spacing w:before="201" w:line="276" w:lineRule="auto"/>
        <w:ind w:left="220" w:right="349"/>
      </w:pPr>
      <w:r>
        <w:t>A family may have real property as an asset in two ways: (1) owning the property itself and (2) holding a mortgage or deed of trust on the property. In the case of a property owned by a family member, the anticipated asset income generally will be in the form of rent or other payment for the use of the property. If the property generates no income, actual anticipated income from the asset will be zero.</w:t>
      </w:r>
    </w:p>
    <w:p w:rsidR="00420D5B" w:rsidRDefault="00BA5BF3">
      <w:pPr>
        <w:pStyle w:val="BodyText"/>
        <w:spacing w:before="199" w:line="276" w:lineRule="auto"/>
        <w:ind w:left="220" w:right="215"/>
      </w:pPr>
      <w:r>
        <w:t>In the case of a mortgage or deed of trust held by a family member, the outstanding balance (unpaid principal) is the cash value of the asset. The interest portion only of payments made to</w:t>
      </w:r>
    </w:p>
    <w:p w:rsidR="00420D5B" w:rsidRDefault="00420D5B">
      <w:pPr>
        <w:spacing w:line="276" w:lineRule="auto"/>
        <w:sectPr w:rsidR="00420D5B">
          <w:pgSz w:w="12240" w:h="15840"/>
          <w:pgMar w:top="1360" w:right="1220" w:bottom="920" w:left="1220" w:header="0" w:footer="739" w:gutter="0"/>
          <w:cols w:space="720"/>
        </w:sectPr>
      </w:pPr>
    </w:p>
    <w:p w:rsidR="00420D5B" w:rsidRDefault="00BA5BF3">
      <w:pPr>
        <w:pStyle w:val="BodyText"/>
        <w:spacing w:before="79" w:line="276" w:lineRule="auto"/>
        <w:ind w:left="220" w:right="249"/>
      </w:pPr>
      <w:r>
        <w:lastRenderedPageBreak/>
        <w:t>the family in accordance with the terms of the mortgage or deed of trust is counted as anticipated asset income.</w:t>
      </w:r>
    </w:p>
    <w:p w:rsidR="00420D5B" w:rsidRDefault="00BA5BF3">
      <w:pPr>
        <w:pStyle w:val="Heading1"/>
        <w:spacing w:before="201"/>
        <w:ind w:left="940"/>
      </w:pPr>
      <w:r>
        <w:rPr>
          <w:u w:val="thick"/>
        </w:rPr>
        <w:t>MHA Policy</w:t>
      </w:r>
    </w:p>
    <w:p w:rsidR="00420D5B" w:rsidRDefault="00420D5B">
      <w:pPr>
        <w:pStyle w:val="BodyText"/>
        <w:spacing w:before="10"/>
        <w:rPr>
          <w:b/>
          <w:sz w:val="20"/>
        </w:rPr>
      </w:pPr>
    </w:p>
    <w:p w:rsidR="00420D5B" w:rsidRDefault="00BA5BF3">
      <w:pPr>
        <w:pStyle w:val="BodyText"/>
        <w:spacing w:line="276" w:lineRule="auto"/>
        <w:ind w:left="940"/>
      </w:pPr>
      <w:r>
        <w:t>In the case of capital investments owned jointly with others not living in a family’s unit, a prorated share of the property’s cash value will be counted as an asset unless the PHA determines that the family receives no income from the property and is unable to sell or otherwise convert the asset to cash.</w:t>
      </w:r>
    </w:p>
    <w:p w:rsidR="00420D5B" w:rsidRDefault="00420D5B">
      <w:pPr>
        <w:pStyle w:val="BodyText"/>
        <w:spacing w:before="8"/>
        <w:rPr>
          <w:sz w:val="9"/>
        </w:rPr>
      </w:pPr>
    </w:p>
    <w:p w:rsidR="00420D5B" w:rsidRPr="006917B8" w:rsidRDefault="00BA5BF3">
      <w:pPr>
        <w:pStyle w:val="Heading1"/>
        <w:spacing w:before="90"/>
        <w:rPr>
          <w:i/>
        </w:rPr>
      </w:pPr>
      <w:r w:rsidRPr="006917B8">
        <w:rPr>
          <w:i/>
        </w:rPr>
        <w:t>Trusts</w:t>
      </w:r>
    </w:p>
    <w:p w:rsidR="00420D5B" w:rsidRDefault="00420D5B">
      <w:pPr>
        <w:pStyle w:val="BodyText"/>
        <w:spacing w:before="10"/>
        <w:rPr>
          <w:b/>
          <w:sz w:val="20"/>
        </w:rPr>
      </w:pPr>
    </w:p>
    <w:p w:rsidR="00420D5B" w:rsidRDefault="00BA5BF3">
      <w:pPr>
        <w:pStyle w:val="BodyText"/>
        <w:spacing w:line="276" w:lineRule="auto"/>
        <w:ind w:left="220" w:right="283"/>
      </w:pPr>
      <w:r>
        <w:t>A trust is a legal arrangement generally regulated by state law in which one party (the creator or grantor) transfers property to a second party (the trustee) who holds the property for the benefit of one or more third parties (the beneficiaries).</w:t>
      </w:r>
    </w:p>
    <w:p w:rsidR="00420D5B" w:rsidRDefault="00BA5BF3">
      <w:pPr>
        <w:pStyle w:val="Heading2"/>
      </w:pPr>
      <w:r>
        <w:t>Revocable Trusts</w:t>
      </w:r>
    </w:p>
    <w:p w:rsidR="00420D5B" w:rsidRDefault="00420D5B">
      <w:pPr>
        <w:pStyle w:val="BodyText"/>
        <w:spacing w:before="1"/>
        <w:rPr>
          <w:b/>
          <w:i/>
          <w:sz w:val="21"/>
        </w:rPr>
      </w:pPr>
    </w:p>
    <w:p w:rsidR="00420D5B" w:rsidRDefault="00BA5BF3">
      <w:pPr>
        <w:pStyle w:val="BodyText"/>
        <w:spacing w:line="276" w:lineRule="auto"/>
        <w:ind w:left="220" w:right="322"/>
      </w:pPr>
      <w:r>
        <w:t>If any member of a family has the right to withdraw the funds in a trust, the value of the trust is considered an asset [HCV GB, p. 5-25]. Any income earned as a result of investment of trust funds is counted as actual asset income, whether the income is paid to the family or deposited in the trust.</w:t>
      </w:r>
    </w:p>
    <w:p w:rsidR="00420D5B" w:rsidRDefault="00BA5BF3">
      <w:pPr>
        <w:pStyle w:val="Heading2"/>
      </w:pPr>
      <w:r>
        <w:t>Non-revocable Trusts</w:t>
      </w:r>
    </w:p>
    <w:p w:rsidR="00420D5B" w:rsidRDefault="00420D5B">
      <w:pPr>
        <w:pStyle w:val="BodyText"/>
        <w:spacing w:before="1"/>
        <w:rPr>
          <w:b/>
          <w:i/>
          <w:sz w:val="21"/>
        </w:rPr>
      </w:pPr>
    </w:p>
    <w:p w:rsidR="00420D5B" w:rsidRDefault="00BA5BF3">
      <w:pPr>
        <w:pStyle w:val="BodyText"/>
        <w:spacing w:line="276" w:lineRule="auto"/>
        <w:ind w:left="220" w:right="202"/>
      </w:pPr>
      <w:r>
        <w:t>In cases where a trust is not revocable by, or under the control of, any member of a family, the value of the trust fund is not considered an asset. However, any income distributed to the family from such a trust is counted as a periodic payment or a lump-sum receipt, as appropriate [24 CFR 5.603(b)]. (Periodic payments are covered in section 6-I.H. Lump-sum receipts are discussed earlier in this section.)</w:t>
      </w:r>
    </w:p>
    <w:p w:rsidR="00420D5B" w:rsidRDefault="00BA5BF3">
      <w:pPr>
        <w:pStyle w:val="Heading1"/>
        <w:spacing w:before="199"/>
      </w:pPr>
      <w:r>
        <w:t>Retirement Accounts</w:t>
      </w:r>
    </w:p>
    <w:p w:rsidR="00420D5B" w:rsidRDefault="00420D5B">
      <w:pPr>
        <w:pStyle w:val="BodyText"/>
        <w:spacing w:before="1"/>
        <w:rPr>
          <w:b/>
          <w:sz w:val="21"/>
        </w:rPr>
      </w:pPr>
    </w:p>
    <w:p w:rsidR="00420D5B" w:rsidRDefault="00BA5BF3">
      <w:pPr>
        <w:pStyle w:val="Heading2"/>
        <w:spacing w:before="0"/>
      </w:pPr>
      <w:r>
        <w:t>Company Retirement/Pension Accounts</w:t>
      </w:r>
    </w:p>
    <w:p w:rsidR="00420D5B" w:rsidRDefault="00420D5B">
      <w:pPr>
        <w:pStyle w:val="BodyText"/>
        <w:spacing w:before="10"/>
        <w:rPr>
          <w:b/>
          <w:i/>
          <w:sz w:val="20"/>
        </w:rPr>
      </w:pPr>
    </w:p>
    <w:p w:rsidR="00420D5B" w:rsidRDefault="00BA5BF3">
      <w:pPr>
        <w:pStyle w:val="BodyText"/>
        <w:spacing w:line="276" w:lineRule="auto"/>
        <w:ind w:left="220"/>
      </w:pPr>
      <w:r>
        <w:t>In order to correctly include or exclude as an asset any amount held in a company retirement or pension account by an employed person, the PHA must know whether the money is accessible before retirement [HCV GB, p. 5-26].</w:t>
      </w:r>
    </w:p>
    <w:p w:rsidR="00420D5B" w:rsidRDefault="00BA5BF3">
      <w:pPr>
        <w:pStyle w:val="BodyText"/>
        <w:spacing w:before="200" w:line="278" w:lineRule="auto"/>
        <w:ind w:left="220"/>
      </w:pPr>
      <w:r>
        <w:t>While a family member is employed, only the amount the family member can withdraw without retiring or terminating employment is counted as an asset [HCV GB, p. 5-26].</w:t>
      </w:r>
    </w:p>
    <w:p w:rsidR="00420D5B" w:rsidRDefault="00BA5BF3">
      <w:pPr>
        <w:pStyle w:val="BodyText"/>
        <w:spacing w:before="195" w:line="276" w:lineRule="auto"/>
        <w:ind w:left="220" w:right="329"/>
      </w:pPr>
      <w:r>
        <w:t>After a family member retires or terminates employment, any amount distributed to the family member is counted as a periodic payment or a lump-sum receipt, as appropriate [HCV GB, p. 5- 26], except to the extent that it represents funds invested in the account by the family member.</w:t>
      </w:r>
    </w:p>
    <w:p w:rsidR="00420D5B" w:rsidRDefault="00420D5B">
      <w:pPr>
        <w:spacing w:line="276" w:lineRule="auto"/>
        <w:sectPr w:rsidR="00420D5B">
          <w:pgSz w:w="12240" w:h="15840"/>
          <w:pgMar w:top="1360" w:right="1220" w:bottom="920" w:left="1220" w:header="0" w:footer="739" w:gutter="0"/>
          <w:cols w:space="720"/>
        </w:sectPr>
      </w:pPr>
    </w:p>
    <w:p w:rsidR="00420D5B" w:rsidRDefault="00BA5BF3">
      <w:pPr>
        <w:pStyle w:val="BodyText"/>
        <w:spacing w:before="79" w:line="276" w:lineRule="auto"/>
        <w:ind w:left="220" w:right="369"/>
      </w:pPr>
      <w:r>
        <w:lastRenderedPageBreak/>
        <w:t>(For more on periodic payments, see section 6-I.H.) The balance in the account is counted as an asset only if it remains accessible to the family member.</w:t>
      </w:r>
    </w:p>
    <w:p w:rsidR="00420D5B" w:rsidRDefault="00BA5BF3">
      <w:pPr>
        <w:pStyle w:val="Heading2"/>
        <w:spacing w:before="201"/>
      </w:pPr>
      <w:r>
        <w:t>IRA, Keogh, and Similar Retirement Savings Accounts</w:t>
      </w:r>
    </w:p>
    <w:p w:rsidR="00420D5B" w:rsidRDefault="00420D5B">
      <w:pPr>
        <w:pStyle w:val="BodyText"/>
        <w:spacing w:before="10"/>
        <w:rPr>
          <w:b/>
          <w:i/>
          <w:sz w:val="20"/>
        </w:rPr>
      </w:pPr>
    </w:p>
    <w:p w:rsidR="00420D5B" w:rsidRDefault="00BA5BF3">
      <w:pPr>
        <w:pStyle w:val="BodyText"/>
        <w:spacing w:line="278" w:lineRule="auto"/>
        <w:ind w:left="220" w:right="636"/>
      </w:pPr>
      <w:r>
        <w:t>IRA, Keogh, and similar retirement savings accounts are counted as assets even though early withdrawal would result in a penalty [HCV GB, p. 5-25].</w:t>
      </w:r>
    </w:p>
    <w:p w:rsidR="00420D5B" w:rsidRPr="006917B8" w:rsidRDefault="00BA5BF3">
      <w:pPr>
        <w:pStyle w:val="Heading1"/>
        <w:spacing w:before="195"/>
        <w:rPr>
          <w:i/>
        </w:rPr>
      </w:pPr>
      <w:r w:rsidRPr="006917B8">
        <w:rPr>
          <w:i/>
        </w:rPr>
        <w:t>Personal Property</w:t>
      </w:r>
    </w:p>
    <w:p w:rsidR="00420D5B" w:rsidRDefault="00420D5B">
      <w:pPr>
        <w:pStyle w:val="BodyText"/>
        <w:rPr>
          <w:b/>
          <w:sz w:val="21"/>
        </w:rPr>
      </w:pPr>
    </w:p>
    <w:p w:rsidR="00420D5B" w:rsidRDefault="00BA5BF3">
      <w:pPr>
        <w:pStyle w:val="BodyText"/>
        <w:spacing w:before="1" w:line="276" w:lineRule="auto"/>
        <w:ind w:left="220" w:right="215"/>
      </w:pPr>
      <w:r>
        <w:t>Personal property held as an investment, such as gems, jewelry, coin collections, antique cars, etc., is considered an asset [HCV GB, p. 5-25].</w:t>
      </w:r>
    </w:p>
    <w:p w:rsidR="00420D5B" w:rsidRDefault="00BA5BF3">
      <w:pPr>
        <w:pStyle w:val="Heading1"/>
        <w:spacing w:before="201"/>
        <w:ind w:left="940"/>
      </w:pPr>
      <w:r>
        <w:rPr>
          <w:u w:val="thick"/>
        </w:rPr>
        <w:t>MHA Policy</w:t>
      </w:r>
    </w:p>
    <w:p w:rsidR="00420D5B" w:rsidRDefault="00420D5B">
      <w:pPr>
        <w:pStyle w:val="BodyText"/>
        <w:spacing w:before="10"/>
        <w:rPr>
          <w:b/>
          <w:sz w:val="20"/>
        </w:rPr>
      </w:pPr>
    </w:p>
    <w:p w:rsidR="00420D5B" w:rsidRDefault="00BA5BF3">
      <w:pPr>
        <w:pStyle w:val="BodyText"/>
        <w:spacing w:line="276" w:lineRule="auto"/>
        <w:ind w:left="940" w:right="228"/>
      </w:pPr>
      <w:r>
        <w:t>In determining the value of personal property held as an investment, the PHA will use the family’s estimate of the value. The PHA may obtain an appraisal to confirm the value of the asset if there is reason to believe that the family’s estimated value is off by $50 or more. The family must cooperate with the appraiser but cannot be charged any costs related to the appraisal.</w:t>
      </w:r>
    </w:p>
    <w:p w:rsidR="00420D5B" w:rsidRDefault="00BA5BF3">
      <w:pPr>
        <w:pStyle w:val="BodyText"/>
        <w:spacing w:before="201" w:line="276" w:lineRule="auto"/>
        <w:ind w:left="940" w:right="816"/>
      </w:pPr>
      <w:r>
        <w:t>Generally, personal property held as an investment generates no income until it is disposed of. If regular income is generated (e.g., income from renting the personal property), the amount that is expected to be earned in the coming year is counted as actual income from the asset.</w:t>
      </w:r>
    </w:p>
    <w:p w:rsidR="00420D5B" w:rsidRDefault="00BA5BF3">
      <w:pPr>
        <w:pStyle w:val="BodyText"/>
        <w:spacing w:before="200"/>
        <w:ind w:left="220"/>
      </w:pPr>
      <w:r>
        <w:t>Necessary items of personal property are not considered assets [24 CFR 5.603(b)].</w:t>
      </w:r>
    </w:p>
    <w:p w:rsidR="00420D5B" w:rsidRDefault="00420D5B">
      <w:pPr>
        <w:pStyle w:val="BodyText"/>
        <w:rPr>
          <w:sz w:val="21"/>
        </w:rPr>
      </w:pPr>
    </w:p>
    <w:p w:rsidR="00420D5B" w:rsidRDefault="00BA5BF3">
      <w:pPr>
        <w:pStyle w:val="Heading1"/>
        <w:spacing w:before="0"/>
        <w:ind w:left="940"/>
      </w:pPr>
      <w:r>
        <w:rPr>
          <w:u w:val="thick"/>
        </w:rPr>
        <w:t>MHA Policy</w:t>
      </w:r>
    </w:p>
    <w:p w:rsidR="00420D5B" w:rsidRDefault="00420D5B">
      <w:pPr>
        <w:pStyle w:val="BodyText"/>
        <w:spacing w:before="10"/>
        <w:rPr>
          <w:b/>
          <w:sz w:val="20"/>
        </w:rPr>
      </w:pPr>
    </w:p>
    <w:p w:rsidR="00420D5B" w:rsidRDefault="00BA5BF3">
      <w:pPr>
        <w:pStyle w:val="BodyText"/>
        <w:spacing w:before="1" w:line="276" w:lineRule="auto"/>
        <w:ind w:left="940" w:right="444"/>
        <w:jc w:val="both"/>
      </w:pPr>
      <w:r>
        <w:t>Necessary personal property consists of only those items not held as an investment, and may include clothing, furniture, household furnishings, jewelry, and vehicles, including those specially equipped for persons with disabilities.</w:t>
      </w:r>
    </w:p>
    <w:p w:rsidR="00420D5B" w:rsidRPr="006917B8" w:rsidRDefault="00BA5BF3">
      <w:pPr>
        <w:pStyle w:val="Heading1"/>
        <w:spacing w:before="199"/>
        <w:rPr>
          <w:i/>
        </w:rPr>
      </w:pPr>
      <w:r w:rsidRPr="006917B8">
        <w:rPr>
          <w:i/>
        </w:rPr>
        <w:t>Life Insurance</w:t>
      </w:r>
    </w:p>
    <w:p w:rsidR="00420D5B" w:rsidRDefault="00420D5B">
      <w:pPr>
        <w:pStyle w:val="BodyText"/>
        <w:spacing w:before="1"/>
        <w:rPr>
          <w:b/>
          <w:sz w:val="21"/>
        </w:rPr>
      </w:pPr>
    </w:p>
    <w:p w:rsidR="00420D5B" w:rsidRDefault="00BA5BF3">
      <w:pPr>
        <w:pStyle w:val="BodyText"/>
        <w:spacing w:line="276" w:lineRule="auto"/>
        <w:ind w:left="220" w:right="275"/>
      </w:pPr>
      <w:r>
        <w:t xml:space="preserve">The cash value of a life insurance policy available to a family member before death, such as a whole life or universal life policy, is included in the calculation of the value of the family’s assets [HCV GB 5-25]. The cash value is the surrender value. If such a policy earns dividends or interest that the family could elect to receive, the anticipated </w:t>
      </w:r>
      <w:proofErr w:type="gramStart"/>
      <w:r>
        <w:t>amount</w:t>
      </w:r>
      <w:proofErr w:type="gramEnd"/>
      <w:r>
        <w:t xml:space="preserve"> of dividends or interest is counted as income from the asset whether or not the family actually receives it.</w:t>
      </w:r>
    </w:p>
    <w:p w:rsidR="00420D5B" w:rsidRDefault="00420D5B">
      <w:pPr>
        <w:spacing w:line="276" w:lineRule="auto"/>
        <w:sectPr w:rsidR="00420D5B">
          <w:pgSz w:w="12240" w:h="15840"/>
          <w:pgMar w:top="1360" w:right="1220" w:bottom="920" w:left="1220" w:header="0" w:footer="739" w:gutter="0"/>
          <w:cols w:space="720"/>
        </w:sectPr>
      </w:pPr>
    </w:p>
    <w:p w:rsidR="00420D5B" w:rsidRDefault="00BA5BF3">
      <w:pPr>
        <w:pStyle w:val="Heading1"/>
        <w:spacing w:before="79"/>
      </w:pPr>
      <w:r>
        <w:lastRenderedPageBreak/>
        <w:t>6-I.H. PERIODIC PAYMENTS</w:t>
      </w:r>
    </w:p>
    <w:p w:rsidR="00420D5B" w:rsidRDefault="00420D5B">
      <w:pPr>
        <w:pStyle w:val="BodyText"/>
        <w:spacing w:before="1"/>
        <w:rPr>
          <w:b/>
          <w:sz w:val="21"/>
        </w:rPr>
      </w:pPr>
    </w:p>
    <w:p w:rsidR="00420D5B" w:rsidRDefault="00BA5BF3">
      <w:pPr>
        <w:pStyle w:val="BodyText"/>
        <w:spacing w:line="276" w:lineRule="auto"/>
        <w:ind w:left="220"/>
      </w:pPr>
      <w:r>
        <w:t>Periodic payments are forms of income received on a regular basis. HUD regulations specify periodic payments that are and are not included in annual income.</w:t>
      </w:r>
    </w:p>
    <w:p w:rsidR="00420D5B" w:rsidRDefault="00BA5BF3">
      <w:pPr>
        <w:pStyle w:val="Heading1"/>
        <w:spacing w:before="198"/>
      </w:pPr>
      <w:r>
        <w:t>Periodic Payments Included in Annual Income</w:t>
      </w:r>
    </w:p>
    <w:p w:rsidR="00420D5B" w:rsidRDefault="00420D5B">
      <w:pPr>
        <w:pStyle w:val="BodyText"/>
        <w:spacing w:before="1"/>
        <w:rPr>
          <w:b/>
          <w:sz w:val="21"/>
        </w:rPr>
      </w:pPr>
    </w:p>
    <w:p w:rsidR="00420D5B" w:rsidRDefault="00BA5BF3">
      <w:pPr>
        <w:pStyle w:val="ListParagraph"/>
        <w:numPr>
          <w:ilvl w:val="0"/>
          <w:numId w:val="15"/>
        </w:numPr>
        <w:tabs>
          <w:tab w:val="left" w:pos="940"/>
          <w:tab w:val="left" w:pos="941"/>
        </w:tabs>
        <w:spacing w:line="276" w:lineRule="auto"/>
        <w:ind w:right="259" w:firstLine="0"/>
        <w:rPr>
          <w:sz w:val="24"/>
        </w:rPr>
      </w:pPr>
      <w:r>
        <w:rPr>
          <w:sz w:val="24"/>
        </w:rPr>
        <w:t>Periodic payments from sources such as social security, unemployment and welfare assistance, annuities, insurance policies, retirement funds, and pensions. However, periodic payments from retirement accounts, annuities, and similar forms of investments are counted only after they exceed the amount contributed by the family [24 CFR 5.609(b)(4) and</w:t>
      </w:r>
      <w:r>
        <w:rPr>
          <w:spacing w:val="-15"/>
          <w:sz w:val="24"/>
        </w:rPr>
        <w:t xml:space="preserve"> </w:t>
      </w:r>
      <w:r>
        <w:rPr>
          <w:sz w:val="24"/>
        </w:rPr>
        <w:t>(b)(3)].</w:t>
      </w:r>
    </w:p>
    <w:p w:rsidR="00420D5B" w:rsidRDefault="00BA5BF3">
      <w:pPr>
        <w:pStyle w:val="ListParagraph"/>
        <w:numPr>
          <w:ilvl w:val="0"/>
          <w:numId w:val="15"/>
        </w:numPr>
        <w:tabs>
          <w:tab w:val="left" w:pos="940"/>
          <w:tab w:val="left" w:pos="941"/>
        </w:tabs>
        <w:spacing w:before="199" w:line="276" w:lineRule="auto"/>
        <w:ind w:right="478" w:firstLine="0"/>
        <w:rPr>
          <w:sz w:val="24"/>
        </w:rPr>
      </w:pPr>
      <w:r>
        <w:rPr>
          <w:sz w:val="24"/>
        </w:rPr>
        <w:t>Disability or death benefits and lottery receipts paid periodically, rather than in a</w:t>
      </w:r>
      <w:r>
        <w:rPr>
          <w:spacing w:val="-19"/>
          <w:sz w:val="24"/>
        </w:rPr>
        <w:t xml:space="preserve"> </w:t>
      </w:r>
      <w:r>
        <w:rPr>
          <w:sz w:val="24"/>
        </w:rPr>
        <w:t>single lump sum [24 CFR 5.609(b)(4) and HCV, p.</w:t>
      </w:r>
      <w:r>
        <w:rPr>
          <w:spacing w:val="-3"/>
          <w:sz w:val="24"/>
        </w:rPr>
        <w:t xml:space="preserve"> </w:t>
      </w:r>
      <w:r>
        <w:rPr>
          <w:sz w:val="24"/>
        </w:rPr>
        <w:t>5-14].</w:t>
      </w:r>
    </w:p>
    <w:p w:rsidR="00420D5B" w:rsidRDefault="00BA5BF3">
      <w:pPr>
        <w:pStyle w:val="Heading1"/>
        <w:spacing w:before="202"/>
      </w:pPr>
      <w:r>
        <w:t>Lump-Sum Payments for the Delayed Start of a Periodic Payment [24 CFR 5.609(c)(14)]</w:t>
      </w:r>
    </w:p>
    <w:p w:rsidR="00420D5B" w:rsidRDefault="00420D5B">
      <w:pPr>
        <w:pStyle w:val="BodyText"/>
        <w:rPr>
          <w:b/>
          <w:sz w:val="21"/>
        </w:rPr>
      </w:pPr>
    </w:p>
    <w:p w:rsidR="00420D5B" w:rsidRDefault="00BA5BF3">
      <w:pPr>
        <w:pStyle w:val="BodyText"/>
        <w:spacing w:line="276" w:lineRule="auto"/>
        <w:ind w:left="220" w:right="209"/>
      </w:pPr>
      <w:r>
        <w:t>Most lump-sums received as a result of delays in processing periodic payments, such as unemployment or welfare assistance, are counted as income. However, lump-sum receipts for the delayed start of periodic social security or supplemental security income (SSI) payments are not counted as income. Additionally, any deferred disability benefits that are received in a lump-sum or in prospective monthly amounts from the Department of Veterans Affairs are to be excluded from annual income.</w:t>
      </w:r>
    </w:p>
    <w:p w:rsidR="00420D5B" w:rsidRDefault="00BA5BF3">
      <w:pPr>
        <w:pStyle w:val="Heading1"/>
        <w:spacing w:before="199"/>
        <w:ind w:left="940"/>
      </w:pPr>
      <w:r>
        <w:rPr>
          <w:u w:val="thick"/>
        </w:rPr>
        <w:t>MHA Policy</w:t>
      </w:r>
    </w:p>
    <w:p w:rsidR="00420D5B" w:rsidRDefault="00420D5B">
      <w:pPr>
        <w:pStyle w:val="BodyText"/>
        <w:spacing w:before="1"/>
        <w:rPr>
          <w:b/>
          <w:sz w:val="21"/>
        </w:rPr>
      </w:pPr>
    </w:p>
    <w:p w:rsidR="00420D5B" w:rsidRDefault="00BA5BF3">
      <w:pPr>
        <w:pStyle w:val="BodyText"/>
        <w:spacing w:line="276" w:lineRule="auto"/>
        <w:ind w:left="940" w:right="283"/>
      </w:pPr>
      <w:r>
        <w:t>When a delayed-start payment is received and reported during the period in which the PHA is processing an annual reexamination, the PHA will adjust the tenant rent retroactively for the period the payment was intended to cover. The family may pay in full any amount due or request to enter into a repayment agreement with the PHA.</w:t>
      </w:r>
    </w:p>
    <w:p w:rsidR="00420D5B" w:rsidRDefault="00BA5BF3">
      <w:pPr>
        <w:pStyle w:val="Heading1"/>
        <w:spacing w:before="199"/>
      </w:pPr>
      <w:r>
        <w:t>Treatment of Overpayment Deductions from Social Security Benefits</w:t>
      </w:r>
    </w:p>
    <w:p w:rsidR="00420D5B" w:rsidRDefault="00420D5B">
      <w:pPr>
        <w:pStyle w:val="BodyText"/>
        <w:spacing w:before="1"/>
        <w:rPr>
          <w:b/>
          <w:sz w:val="21"/>
        </w:rPr>
      </w:pPr>
    </w:p>
    <w:p w:rsidR="00420D5B" w:rsidRDefault="00BA5BF3">
      <w:pPr>
        <w:pStyle w:val="BodyText"/>
        <w:spacing w:line="276" w:lineRule="auto"/>
        <w:ind w:left="220" w:right="230"/>
      </w:pPr>
      <w:r>
        <w:t>The PHA must make a special calculation of annual income when the Social Security Administration (SSA) overpays an individual, resulting in a withholding or deduction from his or her benefit amount until the overpayment is paid in full. The amount and duration of the withholding will vary depending on the amount of the overpayment and the percent of the benefit rate withheld. Regardless of the amount withheld or the length of the withholding period, the PHA must use the reduced benefit amount after deducting only the amount of the overpayment withholding from the gross benefit amount [Notice PIH</w:t>
      </w:r>
      <w:r>
        <w:rPr>
          <w:spacing w:val="-5"/>
        </w:rPr>
        <w:t xml:space="preserve"> </w:t>
      </w:r>
      <w:r>
        <w:t>201</w:t>
      </w:r>
      <w:r w:rsidR="004E0252">
        <w:t>8</w:t>
      </w:r>
      <w:r>
        <w:t>-</w:t>
      </w:r>
      <w:r w:rsidR="004E0252">
        <w:t>24</w:t>
      </w:r>
      <w:r>
        <w:t>].</w:t>
      </w:r>
    </w:p>
    <w:p w:rsidR="00420D5B" w:rsidRDefault="00BA5BF3">
      <w:pPr>
        <w:pStyle w:val="Heading1"/>
        <w:spacing w:before="201"/>
      </w:pPr>
      <w:r>
        <w:t>Periodic Payments Excluded from Annual Income</w:t>
      </w:r>
    </w:p>
    <w:p w:rsidR="00420D5B" w:rsidRDefault="00420D5B">
      <w:pPr>
        <w:pStyle w:val="BodyText"/>
        <w:spacing w:before="10"/>
        <w:rPr>
          <w:b/>
          <w:sz w:val="20"/>
        </w:rPr>
      </w:pPr>
    </w:p>
    <w:p w:rsidR="00420D5B" w:rsidRDefault="00BA5BF3">
      <w:pPr>
        <w:pStyle w:val="ListParagraph"/>
        <w:numPr>
          <w:ilvl w:val="0"/>
          <w:numId w:val="15"/>
        </w:numPr>
        <w:tabs>
          <w:tab w:val="left" w:pos="940"/>
          <w:tab w:val="left" w:pos="941"/>
        </w:tabs>
        <w:spacing w:line="278" w:lineRule="auto"/>
        <w:ind w:left="940" w:right="575"/>
        <w:rPr>
          <w:sz w:val="24"/>
        </w:rPr>
      </w:pPr>
      <w:r>
        <w:rPr>
          <w:sz w:val="24"/>
        </w:rPr>
        <w:t>Payments received for the care of foster children or foster adults (usually persons</w:t>
      </w:r>
      <w:r>
        <w:rPr>
          <w:spacing w:val="-15"/>
          <w:sz w:val="24"/>
        </w:rPr>
        <w:t xml:space="preserve"> </w:t>
      </w:r>
      <w:r>
        <w:rPr>
          <w:sz w:val="24"/>
        </w:rPr>
        <w:t>with disabilities, unrelated to the assisted family, who are unable to live alone) [24</w:t>
      </w:r>
      <w:r>
        <w:rPr>
          <w:spacing w:val="-11"/>
          <w:sz w:val="24"/>
        </w:rPr>
        <w:t xml:space="preserve"> </w:t>
      </w:r>
      <w:r>
        <w:rPr>
          <w:sz w:val="24"/>
        </w:rPr>
        <w:t>CFR</w:t>
      </w:r>
    </w:p>
    <w:p w:rsidR="00420D5B" w:rsidRDefault="00420D5B">
      <w:pPr>
        <w:spacing w:line="278" w:lineRule="auto"/>
        <w:rPr>
          <w:sz w:val="24"/>
        </w:rPr>
        <w:sectPr w:rsidR="00420D5B">
          <w:pgSz w:w="12240" w:h="15840"/>
          <w:pgMar w:top="1360" w:right="1220" w:bottom="920" w:left="1220" w:header="0" w:footer="739" w:gutter="0"/>
          <w:cols w:space="720"/>
        </w:sectPr>
      </w:pPr>
    </w:p>
    <w:p w:rsidR="00420D5B" w:rsidRDefault="00BA5BF3">
      <w:pPr>
        <w:pStyle w:val="BodyText"/>
        <w:spacing w:before="79" w:line="276" w:lineRule="auto"/>
        <w:ind w:left="940" w:right="686"/>
        <w:jc w:val="both"/>
      </w:pPr>
      <w:r>
        <w:lastRenderedPageBreak/>
        <w:t>5.609(c)(2)]. Kinship guardianship assistance payments (Kin-GAP) and other similar guardianship payments are treated the same as foster care payments and are likewise excluded from annual income [Notice PIH 2012-1].</w:t>
      </w:r>
    </w:p>
    <w:p w:rsidR="00420D5B" w:rsidRDefault="00BA5BF3">
      <w:pPr>
        <w:pStyle w:val="Heading1"/>
        <w:ind w:left="940"/>
      </w:pPr>
      <w:r>
        <w:rPr>
          <w:u w:val="thick"/>
        </w:rPr>
        <w:t>MHA Policy</w:t>
      </w:r>
    </w:p>
    <w:p w:rsidR="00420D5B" w:rsidRDefault="00420D5B">
      <w:pPr>
        <w:pStyle w:val="BodyText"/>
        <w:spacing w:before="1"/>
        <w:rPr>
          <w:b/>
          <w:sz w:val="21"/>
        </w:rPr>
      </w:pPr>
    </w:p>
    <w:p w:rsidR="00420D5B" w:rsidRDefault="00BA5BF3">
      <w:pPr>
        <w:pStyle w:val="BodyText"/>
        <w:spacing w:line="276" w:lineRule="auto"/>
        <w:ind w:left="940" w:right="522"/>
        <w:jc w:val="both"/>
      </w:pPr>
      <w:r>
        <w:t>The PHA will exclude payments for the care of foster children and foster adults only if the care is provided through an official arrangement with a local welfare agency [HCV GB, p. 5-18].</w:t>
      </w:r>
    </w:p>
    <w:p w:rsidR="00420D5B" w:rsidRDefault="00BA5BF3">
      <w:pPr>
        <w:pStyle w:val="ListParagraph"/>
        <w:numPr>
          <w:ilvl w:val="0"/>
          <w:numId w:val="15"/>
        </w:numPr>
        <w:tabs>
          <w:tab w:val="left" w:pos="940"/>
          <w:tab w:val="left" w:pos="941"/>
        </w:tabs>
        <w:spacing w:before="200" w:line="276" w:lineRule="auto"/>
        <w:ind w:left="940" w:right="684"/>
        <w:jc w:val="both"/>
        <w:rPr>
          <w:sz w:val="24"/>
        </w:rPr>
      </w:pPr>
      <w:r>
        <w:rPr>
          <w:sz w:val="24"/>
        </w:rPr>
        <w:t>Amounts paid by a state agency to a family with a member who has a developmental disability and is living at home to offset the cost of services and equipment needed</w:t>
      </w:r>
      <w:r>
        <w:rPr>
          <w:spacing w:val="-14"/>
          <w:sz w:val="24"/>
        </w:rPr>
        <w:t xml:space="preserve"> </w:t>
      </w:r>
      <w:r>
        <w:rPr>
          <w:sz w:val="24"/>
        </w:rPr>
        <w:t>to keep the developmentally disabled family member at home [24 CFR</w:t>
      </w:r>
      <w:r>
        <w:rPr>
          <w:spacing w:val="-13"/>
          <w:sz w:val="24"/>
        </w:rPr>
        <w:t xml:space="preserve"> </w:t>
      </w:r>
      <w:r>
        <w:rPr>
          <w:sz w:val="24"/>
        </w:rPr>
        <w:t>5.609(c)(16)].</w:t>
      </w:r>
    </w:p>
    <w:p w:rsidR="00420D5B" w:rsidRDefault="00BA5BF3">
      <w:pPr>
        <w:pStyle w:val="ListParagraph"/>
        <w:numPr>
          <w:ilvl w:val="0"/>
          <w:numId w:val="15"/>
        </w:numPr>
        <w:tabs>
          <w:tab w:val="left" w:pos="940"/>
          <w:tab w:val="left" w:pos="941"/>
        </w:tabs>
        <w:spacing w:before="200" w:line="276" w:lineRule="auto"/>
        <w:ind w:left="940" w:right="387"/>
        <w:rPr>
          <w:sz w:val="24"/>
        </w:rPr>
      </w:pPr>
      <w:r>
        <w:rPr>
          <w:sz w:val="24"/>
        </w:rPr>
        <w:t>Amounts received under the Low-Income Home Energy Assistance Program (42</w:t>
      </w:r>
      <w:r>
        <w:rPr>
          <w:spacing w:val="-15"/>
          <w:sz w:val="24"/>
        </w:rPr>
        <w:t xml:space="preserve"> </w:t>
      </w:r>
      <w:r>
        <w:rPr>
          <w:sz w:val="24"/>
        </w:rPr>
        <w:t>U.S.C. 1626(c)) [24 CFR</w:t>
      </w:r>
      <w:r>
        <w:rPr>
          <w:spacing w:val="-3"/>
          <w:sz w:val="24"/>
        </w:rPr>
        <w:t xml:space="preserve"> </w:t>
      </w:r>
      <w:r>
        <w:rPr>
          <w:sz w:val="24"/>
        </w:rPr>
        <w:t>5.609(c)(17)].</w:t>
      </w:r>
    </w:p>
    <w:p w:rsidR="00420D5B" w:rsidRDefault="00BA5BF3">
      <w:pPr>
        <w:pStyle w:val="ListParagraph"/>
        <w:numPr>
          <w:ilvl w:val="0"/>
          <w:numId w:val="15"/>
        </w:numPr>
        <w:tabs>
          <w:tab w:val="left" w:pos="940"/>
          <w:tab w:val="left" w:pos="941"/>
        </w:tabs>
        <w:spacing w:before="201" w:line="276" w:lineRule="auto"/>
        <w:ind w:left="940" w:right="452"/>
        <w:rPr>
          <w:sz w:val="24"/>
        </w:rPr>
      </w:pPr>
      <w:r>
        <w:rPr>
          <w:sz w:val="24"/>
        </w:rPr>
        <w:t>Amounts received under the Child Care and Development Block Grant Act of 1990 (42 U.S.C. 9858q) [24 CFR</w:t>
      </w:r>
      <w:r>
        <w:rPr>
          <w:spacing w:val="-4"/>
          <w:sz w:val="24"/>
        </w:rPr>
        <w:t xml:space="preserve"> </w:t>
      </w:r>
      <w:r>
        <w:rPr>
          <w:sz w:val="24"/>
        </w:rPr>
        <w:t>5.609(c)(17)].</w:t>
      </w:r>
    </w:p>
    <w:p w:rsidR="00420D5B" w:rsidRDefault="00BA5BF3">
      <w:pPr>
        <w:pStyle w:val="ListParagraph"/>
        <w:numPr>
          <w:ilvl w:val="0"/>
          <w:numId w:val="15"/>
        </w:numPr>
        <w:tabs>
          <w:tab w:val="left" w:pos="940"/>
          <w:tab w:val="left" w:pos="941"/>
        </w:tabs>
        <w:spacing w:before="198" w:line="276" w:lineRule="auto"/>
        <w:ind w:left="940" w:right="684"/>
        <w:rPr>
          <w:sz w:val="24"/>
        </w:rPr>
      </w:pPr>
      <w:r>
        <w:rPr>
          <w:sz w:val="24"/>
        </w:rPr>
        <w:t>Earned Income Tax Credit (EITC) refund payments (26 U.S.C. 32(j)) [24 CFR 5.609(c)(17)]. Note: EITC may be paid periodically if the family elects to receive</w:t>
      </w:r>
      <w:r>
        <w:rPr>
          <w:spacing w:val="-17"/>
          <w:sz w:val="24"/>
        </w:rPr>
        <w:t xml:space="preserve"> </w:t>
      </w:r>
      <w:r>
        <w:rPr>
          <w:sz w:val="24"/>
        </w:rPr>
        <w:t>the amount due as part of payroll payments from an</w:t>
      </w:r>
      <w:r>
        <w:rPr>
          <w:spacing w:val="-4"/>
          <w:sz w:val="24"/>
        </w:rPr>
        <w:t xml:space="preserve"> </w:t>
      </w:r>
      <w:r>
        <w:rPr>
          <w:sz w:val="24"/>
        </w:rPr>
        <w:t>employer.</w:t>
      </w:r>
    </w:p>
    <w:p w:rsidR="00420D5B" w:rsidRDefault="00BA5BF3">
      <w:pPr>
        <w:pStyle w:val="ListParagraph"/>
        <w:numPr>
          <w:ilvl w:val="0"/>
          <w:numId w:val="15"/>
        </w:numPr>
        <w:tabs>
          <w:tab w:val="left" w:pos="940"/>
          <w:tab w:val="left" w:pos="941"/>
        </w:tabs>
        <w:spacing w:before="200" w:line="278" w:lineRule="auto"/>
        <w:ind w:left="940" w:right="246"/>
        <w:rPr>
          <w:sz w:val="24"/>
        </w:rPr>
      </w:pPr>
      <w:r>
        <w:rPr>
          <w:sz w:val="24"/>
        </w:rPr>
        <w:t>Lump-sums received as a result of delays in processing Social Security and SSI</w:t>
      </w:r>
      <w:r>
        <w:rPr>
          <w:spacing w:val="-21"/>
          <w:sz w:val="24"/>
        </w:rPr>
        <w:t xml:space="preserve"> </w:t>
      </w:r>
      <w:r>
        <w:rPr>
          <w:sz w:val="24"/>
        </w:rPr>
        <w:t>payments (see section 6-I.H.) [24 CFR</w:t>
      </w:r>
      <w:r>
        <w:rPr>
          <w:spacing w:val="-4"/>
          <w:sz w:val="24"/>
        </w:rPr>
        <w:t xml:space="preserve"> </w:t>
      </w:r>
      <w:r>
        <w:rPr>
          <w:sz w:val="24"/>
        </w:rPr>
        <w:t>5.609(c)(14)].</w:t>
      </w:r>
    </w:p>
    <w:p w:rsidR="00420D5B" w:rsidRDefault="00BA5BF3">
      <w:pPr>
        <w:pStyle w:val="ListParagraph"/>
        <w:numPr>
          <w:ilvl w:val="0"/>
          <w:numId w:val="15"/>
        </w:numPr>
        <w:tabs>
          <w:tab w:val="left" w:pos="940"/>
          <w:tab w:val="left" w:pos="941"/>
        </w:tabs>
        <w:spacing w:before="195" w:line="276" w:lineRule="auto"/>
        <w:ind w:left="940" w:right="265"/>
        <w:rPr>
          <w:sz w:val="24"/>
        </w:rPr>
      </w:pPr>
      <w:r>
        <w:rPr>
          <w:sz w:val="24"/>
        </w:rPr>
        <w:t>Lump-sums or prospective monthly amounts received as deferred disability benefits</w:t>
      </w:r>
      <w:r>
        <w:rPr>
          <w:spacing w:val="-17"/>
          <w:sz w:val="24"/>
        </w:rPr>
        <w:t xml:space="preserve"> </w:t>
      </w:r>
      <w:r>
        <w:rPr>
          <w:sz w:val="24"/>
        </w:rPr>
        <w:t>from the Department of Veterans Affairs</w:t>
      </w:r>
      <w:r>
        <w:rPr>
          <w:spacing w:val="-1"/>
          <w:sz w:val="24"/>
        </w:rPr>
        <w:t xml:space="preserve"> </w:t>
      </w:r>
      <w:r>
        <w:rPr>
          <w:sz w:val="24"/>
        </w:rPr>
        <w:t>(VA).</w:t>
      </w:r>
    </w:p>
    <w:p w:rsidR="00420D5B" w:rsidRDefault="00420D5B">
      <w:pPr>
        <w:pStyle w:val="BodyText"/>
        <w:rPr>
          <w:sz w:val="26"/>
        </w:rPr>
      </w:pPr>
    </w:p>
    <w:p w:rsidR="00420D5B" w:rsidRDefault="00420D5B">
      <w:pPr>
        <w:pStyle w:val="BodyText"/>
        <w:spacing w:before="6"/>
        <w:rPr>
          <w:sz w:val="36"/>
        </w:rPr>
      </w:pPr>
    </w:p>
    <w:p w:rsidR="00420D5B" w:rsidRDefault="00BA5BF3">
      <w:pPr>
        <w:pStyle w:val="Heading1"/>
        <w:spacing w:before="0"/>
      </w:pPr>
      <w:r>
        <w:t>6-I.I. PAYMENTS IN LIEU OF EARNINGS</w:t>
      </w:r>
    </w:p>
    <w:p w:rsidR="00420D5B" w:rsidRDefault="00420D5B">
      <w:pPr>
        <w:pStyle w:val="BodyText"/>
        <w:spacing w:before="10"/>
        <w:rPr>
          <w:b/>
          <w:sz w:val="20"/>
        </w:rPr>
      </w:pPr>
    </w:p>
    <w:p w:rsidR="00420D5B" w:rsidRDefault="00BA5BF3">
      <w:pPr>
        <w:pStyle w:val="BodyText"/>
        <w:spacing w:line="276" w:lineRule="auto"/>
        <w:ind w:left="220" w:right="329"/>
      </w:pPr>
      <w:r>
        <w:t>Payments in lieu of earnings, such as unemployment and disability compensation, worker’s compensation, and severance pay, are counted as income [24 CFR 5.609(b)(5)] if they are received either in the form of periodic payments or in the form of a lump-sum amount or prospective monthly amounts for the delayed start of a periodic payment. If they are received in a one-time lump sum (as a settlement, for instance), they are treated as lump-sum receipts [24 CFR 5.609(c)(3)]. (See also the discussion of periodic payments in section 6-I.H and the discussion of lump-sum receipts in section 6-I.G.)</w:t>
      </w:r>
    </w:p>
    <w:p w:rsidR="00420D5B" w:rsidRDefault="00420D5B">
      <w:pPr>
        <w:spacing w:line="276" w:lineRule="auto"/>
        <w:sectPr w:rsidR="00420D5B">
          <w:pgSz w:w="12240" w:h="15840"/>
          <w:pgMar w:top="1360" w:right="1220" w:bottom="920" w:left="1220" w:header="0" w:footer="739" w:gutter="0"/>
          <w:cols w:space="720"/>
        </w:sectPr>
      </w:pPr>
    </w:p>
    <w:p w:rsidR="00420D5B" w:rsidRDefault="00BA5BF3">
      <w:pPr>
        <w:pStyle w:val="Heading1"/>
        <w:spacing w:before="79"/>
      </w:pPr>
      <w:r>
        <w:lastRenderedPageBreak/>
        <w:t>6-I.J. WELFARE ASSISTANCE</w:t>
      </w:r>
    </w:p>
    <w:p w:rsidR="00420D5B" w:rsidRDefault="00420D5B">
      <w:pPr>
        <w:pStyle w:val="BodyText"/>
        <w:spacing w:before="1"/>
        <w:rPr>
          <w:b/>
          <w:sz w:val="21"/>
        </w:rPr>
      </w:pPr>
    </w:p>
    <w:p w:rsidR="00420D5B" w:rsidRDefault="00BA5BF3">
      <w:pPr>
        <w:ind w:left="220"/>
        <w:rPr>
          <w:b/>
          <w:sz w:val="24"/>
        </w:rPr>
      </w:pPr>
      <w:r>
        <w:rPr>
          <w:b/>
          <w:sz w:val="24"/>
        </w:rPr>
        <w:t>Overview</w:t>
      </w:r>
    </w:p>
    <w:p w:rsidR="00420D5B" w:rsidRDefault="00420D5B">
      <w:pPr>
        <w:pStyle w:val="BodyText"/>
        <w:spacing w:before="10"/>
        <w:rPr>
          <w:b/>
          <w:sz w:val="20"/>
        </w:rPr>
      </w:pPr>
    </w:p>
    <w:p w:rsidR="00420D5B" w:rsidRDefault="00BA5BF3">
      <w:pPr>
        <w:pStyle w:val="BodyText"/>
        <w:spacing w:line="276" w:lineRule="auto"/>
        <w:ind w:left="220" w:right="215"/>
      </w:pPr>
      <w:r>
        <w:t>Welfare assistance is counted in annual income. Welfare assistance includes Temporary Assistance for Needy Families (TANF) and any payments to individuals or families based on need that are made under programs funded separately or jointly by federal, state, or local governments [24 CFR 5.603(b)].</w:t>
      </w:r>
    </w:p>
    <w:p w:rsidR="00420D5B" w:rsidRDefault="00BA5BF3">
      <w:pPr>
        <w:pStyle w:val="Heading1"/>
      </w:pPr>
      <w:r>
        <w:t>Sanctions Resulting in the Reduction of Welfare Benefits [24 CFR 5.615]</w:t>
      </w:r>
    </w:p>
    <w:p w:rsidR="00420D5B" w:rsidRDefault="00420D5B">
      <w:pPr>
        <w:pStyle w:val="BodyText"/>
        <w:rPr>
          <w:b/>
          <w:sz w:val="21"/>
        </w:rPr>
      </w:pPr>
    </w:p>
    <w:p w:rsidR="00420D5B" w:rsidRDefault="00BA5BF3">
      <w:pPr>
        <w:pStyle w:val="BodyText"/>
        <w:spacing w:line="276" w:lineRule="auto"/>
        <w:ind w:left="220" w:right="375"/>
      </w:pPr>
      <w:r>
        <w:t>The PHA must make a special calculation of annual income when the welfare agency imposes certain sanctions on certain families. The full text of the regulation at 24 CFR 5.615 is provided as Exhibit 6-5. The requirements are summarized below. This rule applies only if a family was receiving HCV assistance at the time the sanction was imposed.</w:t>
      </w:r>
    </w:p>
    <w:p w:rsidR="00420D5B" w:rsidRPr="006917B8" w:rsidRDefault="00BA5BF3">
      <w:pPr>
        <w:pStyle w:val="Heading1"/>
        <w:rPr>
          <w:i/>
        </w:rPr>
      </w:pPr>
      <w:r w:rsidRPr="006917B8">
        <w:rPr>
          <w:i/>
        </w:rPr>
        <w:t>Covered Families</w:t>
      </w:r>
    </w:p>
    <w:p w:rsidR="00420D5B" w:rsidRDefault="00420D5B">
      <w:pPr>
        <w:pStyle w:val="BodyText"/>
        <w:spacing w:before="1"/>
        <w:rPr>
          <w:b/>
          <w:sz w:val="21"/>
        </w:rPr>
      </w:pPr>
    </w:p>
    <w:p w:rsidR="00420D5B" w:rsidRDefault="00BA5BF3">
      <w:pPr>
        <w:pStyle w:val="BodyText"/>
        <w:spacing w:line="276" w:lineRule="auto"/>
        <w:ind w:left="220" w:right="296"/>
      </w:pPr>
      <w:r>
        <w:t>The families covered by 24 CFR 5.615 are those “who receive welfare assistance or other public assistance benefits (‘welfare benefits’) from a State or other public agency (’welfare agency’) under a program for which Federal, State or local law requires that a member of the family must participate in an economic self-sufficiency program as a condition for such assistance” [24 CFR 5.615(b)]</w:t>
      </w:r>
    </w:p>
    <w:p w:rsidR="00420D5B" w:rsidRPr="006917B8" w:rsidRDefault="00BA5BF3">
      <w:pPr>
        <w:pStyle w:val="Heading1"/>
        <w:spacing w:before="199"/>
        <w:rPr>
          <w:i/>
        </w:rPr>
      </w:pPr>
      <w:r w:rsidRPr="006917B8">
        <w:rPr>
          <w:i/>
        </w:rPr>
        <w:t>Imputed Income</w:t>
      </w:r>
    </w:p>
    <w:p w:rsidR="00420D5B" w:rsidRDefault="00420D5B">
      <w:pPr>
        <w:pStyle w:val="BodyText"/>
        <w:spacing w:before="1"/>
        <w:rPr>
          <w:b/>
          <w:sz w:val="21"/>
        </w:rPr>
      </w:pPr>
    </w:p>
    <w:p w:rsidR="00420D5B" w:rsidRDefault="00BA5BF3">
      <w:pPr>
        <w:pStyle w:val="BodyText"/>
        <w:spacing w:line="276" w:lineRule="auto"/>
        <w:ind w:left="220" w:right="215"/>
      </w:pPr>
      <w:r>
        <w:t>When a welfare agency imposes a sanction that reduces a family’s welfare income because the family commits fraud or fails to comply with the agency’s economic self-sufficiency program or work activities requirement, the PHA must include in annual income “imputed” welfare income. The PHA must request that the welfare agency provide the reason for the reduction of benefits and the amount of the reduction of benefits. The imputed welfare income is the amount that the benefits were reduced as a result of the sanction.</w:t>
      </w:r>
    </w:p>
    <w:p w:rsidR="00420D5B" w:rsidRDefault="00BA5BF3">
      <w:pPr>
        <w:pStyle w:val="BodyText"/>
        <w:spacing w:before="201" w:line="276" w:lineRule="auto"/>
        <w:ind w:left="220" w:right="376"/>
      </w:pPr>
      <w:r>
        <w:t>This requirement does not apply to reductions in welfare benefits: (1) at the expiration of the lifetime or other time limit on the payment of welfare benefits, (2) if a family member is unable to find employment even though the family member has complied with the welfare agency economic self-sufficiency or work activities requirements, or (3) because a family member has not complied with other welfare agency requirements [24 CFR 5.615(b)(2)].</w:t>
      </w:r>
    </w:p>
    <w:p w:rsidR="00420D5B" w:rsidRPr="006917B8" w:rsidRDefault="00BA5BF3">
      <w:pPr>
        <w:pStyle w:val="Heading1"/>
        <w:spacing w:before="199"/>
        <w:rPr>
          <w:i/>
        </w:rPr>
      </w:pPr>
      <w:r w:rsidRPr="006917B8">
        <w:rPr>
          <w:i/>
        </w:rPr>
        <w:t>Offsets</w:t>
      </w:r>
    </w:p>
    <w:p w:rsidR="00420D5B" w:rsidRDefault="00420D5B">
      <w:pPr>
        <w:pStyle w:val="BodyText"/>
        <w:spacing w:before="1"/>
        <w:rPr>
          <w:b/>
          <w:sz w:val="21"/>
        </w:rPr>
      </w:pPr>
    </w:p>
    <w:p w:rsidR="00420D5B" w:rsidRDefault="00BA5BF3">
      <w:pPr>
        <w:pStyle w:val="BodyText"/>
        <w:spacing w:line="276" w:lineRule="auto"/>
        <w:ind w:left="220" w:right="215"/>
      </w:pPr>
      <w:r>
        <w:t>The amount of the imputed welfare income is offset by the amount of additional income the family begins to receive after the sanction is imposed. When the additional income equals or exceeds the imputed welfare income, the imputed income is reduced to zero [24 CFR 5.615(c)(4)].</w:t>
      </w:r>
    </w:p>
    <w:p w:rsidR="00420D5B" w:rsidRDefault="00420D5B">
      <w:pPr>
        <w:spacing w:line="276" w:lineRule="auto"/>
        <w:sectPr w:rsidR="00420D5B">
          <w:pgSz w:w="12240" w:h="15840"/>
          <w:pgMar w:top="1360" w:right="1220" w:bottom="920" w:left="1220" w:header="0" w:footer="739" w:gutter="0"/>
          <w:cols w:space="720"/>
        </w:sectPr>
      </w:pPr>
    </w:p>
    <w:p w:rsidR="00420D5B" w:rsidRDefault="00BA5BF3">
      <w:pPr>
        <w:pStyle w:val="Heading1"/>
        <w:spacing w:before="79"/>
      </w:pPr>
      <w:r>
        <w:lastRenderedPageBreak/>
        <w:t>6-I.K. PERIODIC AND DETERMINABLE ALLOWANCES [24 CFR 5.609(b)(7)]</w:t>
      </w:r>
    </w:p>
    <w:p w:rsidR="00420D5B" w:rsidRDefault="00420D5B">
      <w:pPr>
        <w:pStyle w:val="BodyText"/>
        <w:spacing w:before="1"/>
        <w:rPr>
          <w:b/>
          <w:sz w:val="21"/>
        </w:rPr>
      </w:pPr>
    </w:p>
    <w:p w:rsidR="00420D5B" w:rsidRDefault="00BA5BF3">
      <w:pPr>
        <w:pStyle w:val="BodyText"/>
        <w:spacing w:line="276" w:lineRule="auto"/>
        <w:ind w:left="220" w:right="242"/>
      </w:pPr>
      <w:r>
        <w:t>Annual income includes periodic and determinable allowances, such as alimony and child support payments, and regular contributions or gifts received from organizations or from persons not residing with an assisted family.</w:t>
      </w:r>
    </w:p>
    <w:p w:rsidR="00420D5B" w:rsidRDefault="00BA5BF3">
      <w:pPr>
        <w:pStyle w:val="Heading1"/>
      </w:pPr>
      <w:r>
        <w:t>Alimony and Child Support</w:t>
      </w:r>
    </w:p>
    <w:p w:rsidR="00420D5B" w:rsidRDefault="00420D5B">
      <w:pPr>
        <w:pStyle w:val="BodyText"/>
        <w:spacing w:before="10"/>
        <w:rPr>
          <w:b/>
          <w:sz w:val="20"/>
        </w:rPr>
      </w:pPr>
    </w:p>
    <w:p w:rsidR="00420D5B" w:rsidRDefault="00BA5BF3">
      <w:pPr>
        <w:pStyle w:val="BodyText"/>
        <w:spacing w:line="276" w:lineRule="auto"/>
        <w:ind w:left="220" w:right="283"/>
      </w:pPr>
      <w:r>
        <w:t>The PHA must count alimony or child support amounts awarded as part of a divorce or separation agreement.</w:t>
      </w:r>
    </w:p>
    <w:p w:rsidR="00420D5B" w:rsidRDefault="00BA5BF3">
      <w:pPr>
        <w:pStyle w:val="Heading1"/>
        <w:spacing w:before="201"/>
        <w:ind w:left="940"/>
      </w:pPr>
      <w:r>
        <w:rPr>
          <w:u w:val="thick"/>
        </w:rPr>
        <w:t>MHA Policy</w:t>
      </w:r>
    </w:p>
    <w:p w:rsidR="00420D5B" w:rsidRDefault="00420D5B">
      <w:pPr>
        <w:pStyle w:val="BodyText"/>
        <w:spacing w:before="1"/>
        <w:rPr>
          <w:b/>
          <w:sz w:val="21"/>
        </w:rPr>
      </w:pPr>
    </w:p>
    <w:p w:rsidR="00420D5B" w:rsidRDefault="00BA5BF3">
      <w:pPr>
        <w:pStyle w:val="BodyText"/>
        <w:spacing w:line="276" w:lineRule="auto"/>
        <w:ind w:left="940" w:right="655"/>
      </w:pPr>
      <w:r>
        <w:t>The PHA will count court-awarded amounts for alimony and child support unless the PHA verifies that the payments are not being made.</w:t>
      </w:r>
    </w:p>
    <w:p w:rsidR="00420D5B" w:rsidRDefault="00BA5BF3">
      <w:pPr>
        <w:pStyle w:val="BodyText"/>
        <w:spacing w:before="198" w:line="276" w:lineRule="auto"/>
        <w:ind w:left="940" w:right="215"/>
      </w:pPr>
      <w:r>
        <w:t>Families who do not have court-awarded alimony and child support awards are not required to seek a court award and are not required to take independent legal action to obtain collection.</w:t>
      </w:r>
    </w:p>
    <w:p w:rsidR="00420D5B" w:rsidRDefault="00BA5BF3">
      <w:pPr>
        <w:pStyle w:val="Heading1"/>
      </w:pPr>
      <w:r>
        <w:t>Regular Contributions or Gifts</w:t>
      </w:r>
    </w:p>
    <w:p w:rsidR="00420D5B" w:rsidRDefault="00420D5B">
      <w:pPr>
        <w:pStyle w:val="BodyText"/>
        <w:spacing w:before="1"/>
        <w:rPr>
          <w:b/>
          <w:sz w:val="21"/>
        </w:rPr>
      </w:pPr>
    </w:p>
    <w:p w:rsidR="00420D5B" w:rsidRDefault="00BA5BF3">
      <w:pPr>
        <w:pStyle w:val="BodyText"/>
        <w:spacing w:line="276" w:lineRule="auto"/>
        <w:ind w:left="220" w:right="361"/>
      </w:pPr>
      <w:r>
        <w:t>The PHA must count as income regular monetary and nonmonetary contributions or gifts from persons not residing with an assisted family [24 CFR 5.609(b)(7)]. Temporary, nonrecurring, or sporadic income and gifts are not counted [24 CFR 5.609(c)(9)].</w:t>
      </w:r>
    </w:p>
    <w:p w:rsidR="00420D5B" w:rsidRDefault="00BA5BF3">
      <w:pPr>
        <w:pStyle w:val="Heading1"/>
        <w:ind w:left="940"/>
      </w:pPr>
      <w:r>
        <w:rPr>
          <w:u w:val="thick"/>
        </w:rPr>
        <w:t>MHA Policy</w:t>
      </w:r>
    </w:p>
    <w:p w:rsidR="00420D5B" w:rsidRDefault="00420D5B">
      <w:pPr>
        <w:pStyle w:val="BodyText"/>
        <w:spacing w:before="1"/>
        <w:rPr>
          <w:b/>
          <w:sz w:val="21"/>
        </w:rPr>
      </w:pPr>
    </w:p>
    <w:p w:rsidR="00420D5B" w:rsidRDefault="00BA5BF3">
      <w:pPr>
        <w:pStyle w:val="BodyText"/>
        <w:spacing w:line="276" w:lineRule="auto"/>
        <w:ind w:left="940" w:right="471"/>
        <w:jc w:val="both"/>
      </w:pPr>
      <w:r>
        <w:t>Examples of regular contributions include: (1) regular payment of a family’s bills (e.g., utilities, telephone, rent, credit cards, and car payments), (2) cash or other liquid assets provided to any family member on a regular basis, and (3) “in-kind” contributions such as groceries and clothing provided to a family on a regular basis.</w:t>
      </w:r>
    </w:p>
    <w:p w:rsidR="00420D5B" w:rsidRDefault="00BA5BF3">
      <w:pPr>
        <w:pStyle w:val="BodyText"/>
        <w:spacing w:before="200" w:line="276" w:lineRule="auto"/>
        <w:ind w:left="940" w:right="215"/>
      </w:pPr>
      <w:r>
        <w:t>Nonmonetary contributions will be valued at the cost of purchasing the items, as determined by the PHA. For contributions that may vary from month to month (e.g., utility payments), the PHA will include an average amount based upon past history.</w:t>
      </w:r>
    </w:p>
    <w:p w:rsidR="00420D5B" w:rsidRDefault="00BA5BF3">
      <w:pPr>
        <w:pStyle w:val="Heading1"/>
        <w:spacing w:before="199"/>
      </w:pPr>
      <w:r>
        <w:t>6-I.L. ADDITIONAL EXCLUSIONS FROM ANNUAL INCOME</w:t>
      </w:r>
    </w:p>
    <w:p w:rsidR="00420D5B" w:rsidRDefault="00420D5B">
      <w:pPr>
        <w:pStyle w:val="BodyText"/>
        <w:spacing w:before="2"/>
        <w:rPr>
          <w:b/>
          <w:sz w:val="21"/>
        </w:rPr>
      </w:pPr>
    </w:p>
    <w:p w:rsidR="00420D5B" w:rsidRDefault="00BA5BF3">
      <w:pPr>
        <w:pStyle w:val="BodyText"/>
        <w:spacing w:line="276" w:lineRule="auto"/>
        <w:ind w:left="220"/>
      </w:pPr>
      <w:r>
        <w:t>Other exclusions contained in 24 CFR 5.609(c) and updated by FR Notice 12/14/12 that have not been discussed earlier in this chapter include the following:</w:t>
      </w:r>
    </w:p>
    <w:p w:rsidR="00420D5B" w:rsidRDefault="00BA5BF3">
      <w:pPr>
        <w:pStyle w:val="ListParagraph"/>
        <w:numPr>
          <w:ilvl w:val="0"/>
          <w:numId w:val="11"/>
        </w:numPr>
        <w:tabs>
          <w:tab w:val="left" w:pos="940"/>
          <w:tab w:val="left" w:pos="941"/>
        </w:tabs>
        <w:spacing w:before="200"/>
        <w:rPr>
          <w:sz w:val="24"/>
        </w:rPr>
      </w:pPr>
      <w:r>
        <w:rPr>
          <w:sz w:val="24"/>
        </w:rPr>
        <w:t>Reimbursement of medical expenses [24 CFR</w:t>
      </w:r>
      <w:r>
        <w:rPr>
          <w:spacing w:val="-2"/>
          <w:sz w:val="24"/>
        </w:rPr>
        <w:t xml:space="preserve"> </w:t>
      </w:r>
      <w:r>
        <w:rPr>
          <w:sz w:val="24"/>
        </w:rPr>
        <w:t>5.609(c)(4)]</w:t>
      </w:r>
    </w:p>
    <w:p w:rsidR="00420D5B" w:rsidRDefault="00BA5BF3">
      <w:pPr>
        <w:pStyle w:val="ListParagraph"/>
        <w:numPr>
          <w:ilvl w:val="0"/>
          <w:numId w:val="11"/>
        </w:numPr>
        <w:tabs>
          <w:tab w:val="left" w:pos="940"/>
          <w:tab w:val="left" w:pos="941"/>
        </w:tabs>
        <w:spacing w:before="42" w:line="271" w:lineRule="auto"/>
        <w:ind w:right="545"/>
        <w:rPr>
          <w:sz w:val="24"/>
        </w:rPr>
      </w:pPr>
      <w:r>
        <w:rPr>
          <w:sz w:val="24"/>
        </w:rPr>
        <w:t>The full amount of student financial aid assistance paid directly to the student or to the educational institution [24 CFR</w:t>
      </w:r>
      <w:r>
        <w:rPr>
          <w:spacing w:val="-1"/>
          <w:sz w:val="24"/>
        </w:rPr>
        <w:t xml:space="preserve"> </w:t>
      </w:r>
      <w:r>
        <w:rPr>
          <w:sz w:val="24"/>
        </w:rPr>
        <w:t>5.609(c)(4)].</w:t>
      </w:r>
    </w:p>
    <w:p w:rsidR="00420D5B" w:rsidRDefault="00420D5B">
      <w:pPr>
        <w:spacing w:line="271" w:lineRule="auto"/>
        <w:rPr>
          <w:sz w:val="24"/>
        </w:rPr>
        <w:sectPr w:rsidR="00420D5B">
          <w:pgSz w:w="12240" w:h="15840"/>
          <w:pgMar w:top="1360" w:right="1220" w:bottom="920" w:left="1220" w:header="0" w:footer="739" w:gutter="0"/>
          <w:cols w:space="720"/>
        </w:sectPr>
      </w:pPr>
    </w:p>
    <w:p w:rsidR="00420D5B" w:rsidRDefault="00BA5BF3">
      <w:pPr>
        <w:pStyle w:val="Heading1"/>
        <w:spacing w:before="79"/>
        <w:ind w:left="1660"/>
      </w:pPr>
      <w:r>
        <w:rPr>
          <w:u w:val="thick"/>
        </w:rPr>
        <w:lastRenderedPageBreak/>
        <w:t>MHA Policy</w:t>
      </w:r>
    </w:p>
    <w:p w:rsidR="00420D5B" w:rsidRDefault="00BA5BF3">
      <w:pPr>
        <w:pStyle w:val="BodyText"/>
        <w:spacing w:before="41" w:line="276" w:lineRule="auto"/>
        <w:ind w:left="1660" w:right="308"/>
      </w:pPr>
      <w:r>
        <w:t>Regular financial support from parents or guardians to students for food, clothing personal items, and entertainment is not considered student financial assistance and is included in annual income.</w:t>
      </w:r>
    </w:p>
    <w:p w:rsidR="00420D5B" w:rsidRDefault="00420D5B">
      <w:pPr>
        <w:pStyle w:val="BodyText"/>
        <w:spacing w:before="9"/>
        <w:rPr>
          <w:sz w:val="27"/>
        </w:rPr>
      </w:pPr>
    </w:p>
    <w:p w:rsidR="00420D5B" w:rsidRDefault="00BA5BF3">
      <w:pPr>
        <w:pStyle w:val="ListParagraph"/>
        <w:numPr>
          <w:ilvl w:val="0"/>
          <w:numId w:val="11"/>
        </w:numPr>
        <w:tabs>
          <w:tab w:val="left" w:pos="940"/>
          <w:tab w:val="left" w:pos="941"/>
        </w:tabs>
        <w:spacing w:line="273" w:lineRule="auto"/>
        <w:ind w:right="588"/>
        <w:rPr>
          <w:sz w:val="24"/>
        </w:rPr>
      </w:pPr>
      <w:r>
        <w:rPr>
          <w:sz w:val="24"/>
        </w:rPr>
        <w:t>Amounts received by participants in other publicly assisted programs which are specifically for or in reimbursement of out-of-pocket expenses incurred and which</w:t>
      </w:r>
      <w:r>
        <w:rPr>
          <w:spacing w:val="-10"/>
          <w:sz w:val="24"/>
        </w:rPr>
        <w:t xml:space="preserve"> </w:t>
      </w:r>
      <w:r>
        <w:rPr>
          <w:sz w:val="24"/>
        </w:rPr>
        <w:t>are made solely to allow participation in a specific program [24 CFR</w:t>
      </w:r>
      <w:r>
        <w:rPr>
          <w:spacing w:val="-11"/>
          <w:sz w:val="24"/>
        </w:rPr>
        <w:t xml:space="preserve"> </w:t>
      </w:r>
      <w:r>
        <w:rPr>
          <w:sz w:val="24"/>
        </w:rPr>
        <w:t>5.609(c)(8)(iii)]</w:t>
      </w:r>
    </w:p>
    <w:p w:rsidR="00420D5B" w:rsidRDefault="00420D5B">
      <w:pPr>
        <w:pStyle w:val="BodyText"/>
        <w:rPr>
          <w:sz w:val="28"/>
        </w:rPr>
      </w:pPr>
    </w:p>
    <w:p w:rsidR="00420D5B" w:rsidRDefault="00BA5BF3">
      <w:pPr>
        <w:pStyle w:val="ListParagraph"/>
        <w:numPr>
          <w:ilvl w:val="0"/>
          <w:numId w:val="11"/>
        </w:numPr>
        <w:tabs>
          <w:tab w:val="left" w:pos="940"/>
          <w:tab w:val="left" w:pos="941"/>
        </w:tabs>
        <w:spacing w:line="273" w:lineRule="auto"/>
        <w:ind w:right="304"/>
        <w:rPr>
          <w:sz w:val="24"/>
        </w:rPr>
      </w:pPr>
      <w:r>
        <w:rPr>
          <w:sz w:val="24"/>
        </w:rPr>
        <w:t>Amounts received by a person with a disability that are disregarded for a limited time for purposes of Supplemental Security Income eligibility and benefits because they are set aside for use under a Plan to Attain Self-Sufficiency (PASS) [(24 CFR</w:t>
      </w:r>
      <w:r>
        <w:rPr>
          <w:spacing w:val="-11"/>
          <w:sz w:val="24"/>
        </w:rPr>
        <w:t xml:space="preserve"> </w:t>
      </w:r>
      <w:r>
        <w:rPr>
          <w:sz w:val="24"/>
        </w:rPr>
        <w:t>5.609(c)(8)(ii)]</w:t>
      </w:r>
    </w:p>
    <w:p w:rsidR="00420D5B" w:rsidRDefault="00420D5B">
      <w:pPr>
        <w:pStyle w:val="BodyText"/>
        <w:rPr>
          <w:sz w:val="26"/>
        </w:rPr>
      </w:pPr>
    </w:p>
    <w:p w:rsidR="00420D5B" w:rsidRDefault="00BA5BF3">
      <w:pPr>
        <w:pStyle w:val="ListParagraph"/>
        <w:numPr>
          <w:ilvl w:val="0"/>
          <w:numId w:val="11"/>
        </w:numPr>
        <w:tabs>
          <w:tab w:val="left" w:pos="940"/>
          <w:tab w:val="left" w:pos="941"/>
        </w:tabs>
        <w:spacing w:line="273" w:lineRule="auto"/>
        <w:ind w:right="557"/>
        <w:rPr>
          <w:sz w:val="24"/>
        </w:rPr>
      </w:pPr>
      <w:r>
        <w:rPr>
          <w:sz w:val="24"/>
        </w:rPr>
        <w:t>Reparation payments paid by a foreign government pursuant to claims filed under the laws of that government by persons who were persecuted during the Nazi era [24</w:t>
      </w:r>
      <w:r>
        <w:rPr>
          <w:spacing w:val="-16"/>
          <w:sz w:val="24"/>
        </w:rPr>
        <w:t xml:space="preserve"> </w:t>
      </w:r>
      <w:r>
        <w:rPr>
          <w:sz w:val="24"/>
        </w:rPr>
        <w:t>CFR 5.609(c)(10)]</w:t>
      </w:r>
    </w:p>
    <w:p w:rsidR="00420D5B" w:rsidRDefault="00420D5B">
      <w:pPr>
        <w:pStyle w:val="BodyText"/>
        <w:rPr>
          <w:sz w:val="28"/>
        </w:rPr>
      </w:pPr>
    </w:p>
    <w:p w:rsidR="00420D5B" w:rsidRDefault="00BA5BF3">
      <w:pPr>
        <w:pStyle w:val="ListParagraph"/>
        <w:numPr>
          <w:ilvl w:val="0"/>
          <w:numId w:val="11"/>
        </w:numPr>
        <w:tabs>
          <w:tab w:val="left" w:pos="940"/>
          <w:tab w:val="left" w:pos="941"/>
        </w:tabs>
        <w:rPr>
          <w:sz w:val="24"/>
        </w:rPr>
      </w:pPr>
      <w:r>
        <w:rPr>
          <w:sz w:val="24"/>
        </w:rPr>
        <w:t>Adoption assistance payments in excess of $480 per adopted child [24 CFR</w:t>
      </w:r>
      <w:r>
        <w:rPr>
          <w:spacing w:val="-12"/>
          <w:sz w:val="24"/>
        </w:rPr>
        <w:t xml:space="preserve"> </w:t>
      </w:r>
      <w:r>
        <w:rPr>
          <w:sz w:val="24"/>
        </w:rPr>
        <w:t>5.609(c)(12)]</w:t>
      </w:r>
    </w:p>
    <w:p w:rsidR="00420D5B" w:rsidRDefault="00420D5B">
      <w:pPr>
        <w:pStyle w:val="BodyText"/>
        <w:rPr>
          <w:sz w:val="28"/>
        </w:rPr>
      </w:pPr>
    </w:p>
    <w:p w:rsidR="00420D5B" w:rsidRDefault="00BA5BF3">
      <w:pPr>
        <w:pStyle w:val="ListParagraph"/>
        <w:numPr>
          <w:ilvl w:val="0"/>
          <w:numId w:val="11"/>
        </w:numPr>
        <w:tabs>
          <w:tab w:val="left" w:pos="940"/>
          <w:tab w:val="left" w:pos="941"/>
        </w:tabs>
        <w:rPr>
          <w:sz w:val="24"/>
        </w:rPr>
      </w:pPr>
      <w:r>
        <w:rPr>
          <w:sz w:val="24"/>
        </w:rPr>
        <w:t>Refunds or rebates on property taxes paid on the dwelling unit [24 CFR</w:t>
      </w:r>
      <w:r>
        <w:rPr>
          <w:spacing w:val="-16"/>
          <w:sz w:val="24"/>
        </w:rPr>
        <w:t xml:space="preserve"> </w:t>
      </w:r>
      <w:r>
        <w:rPr>
          <w:sz w:val="24"/>
        </w:rPr>
        <w:t>5.609(c)(15)]</w:t>
      </w:r>
    </w:p>
    <w:p w:rsidR="00420D5B" w:rsidRDefault="00420D5B">
      <w:pPr>
        <w:pStyle w:val="BodyText"/>
        <w:rPr>
          <w:sz w:val="31"/>
        </w:rPr>
      </w:pPr>
    </w:p>
    <w:p w:rsidR="00420D5B" w:rsidRDefault="00BA5BF3">
      <w:pPr>
        <w:pStyle w:val="ListParagraph"/>
        <w:numPr>
          <w:ilvl w:val="0"/>
          <w:numId w:val="11"/>
        </w:numPr>
        <w:tabs>
          <w:tab w:val="left" w:pos="941"/>
        </w:tabs>
        <w:spacing w:line="273" w:lineRule="auto"/>
        <w:ind w:right="682"/>
        <w:jc w:val="both"/>
        <w:rPr>
          <w:sz w:val="24"/>
        </w:rPr>
      </w:pPr>
      <w:r>
        <w:rPr>
          <w:sz w:val="24"/>
        </w:rPr>
        <w:t>Amounts paid by a state agency to a family with a member who has a developmental disability and is living at home to offset the cost of services and equipment needed</w:t>
      </w:r>
      <w:r>
        <w:rPr>
          <w:spacing w:val="-12"/>
          <w:sz w:val="24"/>
        </w:rPr>
        <w:t xml:space="preserve"> </w:t>
      </w:r>
      <w:r>
        <w:rPr>
          <w:sz w:val="24"/>
        </w:rPr>
        <w:t>to keep the developmentally disabled family member at home [24 CFR</w:t>
      </w:r>
      <w:r>
        <w:rPr>
          <w:spacing w:val="-13"/>
          <w:sz w:val="24"/>
        </w:rPr>
        <w:t xml:space="preserve"> </w:t>
      </w:r>
      <w:r>
        <w:rPr>
          <w:sz w:val="24"/>
        </w:rPr>
        <w:t>5.609(c)(16)]</w:t>
      </w:r>
    </w:p>
    <w:p w:rsidR="00420D5B" w:rsidRDefault="00420D5B">
      <w:pPr>
        <w:pStyle w:val="BodyText"/>
        <w:rPr>
          <w:sz w:val="26"/>
        </w:rPr>
      </w:pPr>
    </w:p>
    <w:p w:rsidR="00420D5B" w:rsidRDefault="00BA5BF3">
      <w:pPr>
        <w:pStyle w:val="ListParagraph"/>
        <w:numPr>
          <w:ilvl w:val="0"/>
          <w:numId w:val="11"/>
        </w:numPr>
        <w:tabs>
          <w:tab w:val="left" w:pos="940"/>
          <w:tab w:val="left" w:pos="941"/>
        </w:tabs>
        <w:spacing w:line="273" w:lineRule="auto"/>
        <w:ind w:right="644"/>
        <w:rPr>
          <w:sz w:val="24"/>
        </w:rPr>
      </w:pPr>
      <w:r>
        <w:rPr>
          <w:sz w:val="24"/>
        </w:rPr>
        <w:t>Amounts specifically excluded by any other federal statute [24 CFR 5.609(c)(17),</w:t>
      </w:r>
      <w:r>
        <w:rPr>
          <w:spacing w:val="-18"/>
          <w:sz w:val="24"/>
        </w:rPr>
        <w:t xml:space="preserve"> </w:t>
      </w:r>
      <w:r>
        <w:rPr>
          <w:sz w:val="24"/>
        </w:rPr>
        <w:t xml:space="preserve">FR Notice </w:t>
      </w:r>
      <w:r w:rsidR="00E33F8A">
        <w:rPr>
          <w:sz w:val="24"/>
        </w:rPr>
        <w:t>5/20/14</w:t>
      </w:r>
      <w:r>
        <w:rPr>
          <w:sz w:val="24"/>
        </w:rPr>
        <w:t xml:space="preserve">]. HUD publishes an updated list of these exclusions periodically. </w:t>
      </w:r>
      <w:r>
        <w:rPr>
          <w:spacing w:val="-3"/>
          <w:sz w:val="24"/>
        </w:rPr>
        <w:t xml:space="preserve">It </w:t>
      </w:r>
      <w:r>
        <w:rPr>
          <w:sz w:val="24"/>
        </w:rPr>
        <w:t>includes:</w:t>
      </w:r>
    </w:p>
    <w:p w:rsidR="00AF77C4" w:rsidRPr="00AF77C4" w:rsidRDefault="00AF77C4" w:rsidP="00AF77C4">
      <w:pPr>
        <w:pStyle w:val="ListParagraph"/>
        <w:rPr>
          <w:sz w:val="24"/>
        </w:rPr>
      </w:pPr>
    </w:p>
    <w:p w:rsidR="00AF77C4" w:rsidRDefault="00AF77C4" w:rsidP="00AF77C4">
      <w:pPr>
        <w:pStyle w:val="ListParagraph"/>
        <w:numPr>
          <w:ilvl w:val="1"/>
          <w:numId w:val="11"/>
        </w:numPr>
        <w:tabs>
          <w:tab w:val="left" w:pos="940"/>
          <w:tab w:val="left" w:pos="941"/>
        </w:tabs>
        <w:spacing w:line="273" w:lineRule="auto"/>
        <w:ind w:right="644"/>
        <w:rPr>
          <w:sz w:val="24"/>
        </w:rPr>
      </w:pPr>
      <w:r>
        <w:rPr>
          <w:sz w:val="24"/>
        </w:rPr>
        <w:t>The value of the allotment provided to an eligible household under the Food Stamp Act of 1977 (7 U.S.C. 2017 (b))</w:t>
      </w:r>
    </w:p>
    <w:p w:rsidR="00AA2070" w:rsidRDefault="00AA2070" w:rsidP="00AA2070">
      <w:pPr>
        <w:pStyle w:val="ListParagraph"/>
        <w:tabs>
          <w:tab w:val="left" w:pos="940"/>
          <w:tab w:val="left" w:pos="941"/>
        </w:tabs>
        <w:spacing w:line="273" w:lineRule="auto"/>
        <w:ind w:left="1660" w:right="644"/>
        <w:rPr>
          <w:sz w:val="24"/>
        </w:rPr>
      </w:pPr>
    </w:p>
    <w:p w:rsidR="00AF77C4" w:rsidRDefault="00AF77C4" w:rsidP="00AF77C4">
      <w:pPr>
        <w:pStyle w:val="ListParagraph"/>
        <w:numPr>
          <w:ilvl w:val="1"/>
          <w:numId w:val="11"/>
        </w:numPr>
        <w:tabs>
          <w:tab w:val="left" w:pos="940"/>
          <w:tab w:val="left" w:pos="941"/>
        </w:tabs>
        <w:spacing w:line="273" w:lineRule="auto"/>
        <w:ind w:right="644"/>
        <w:rPr>
          <w:sz w:val="24"/>
        </w:rPr>
      </w:pPr>
      <w:r>
        <w:rPr>
          <w:sz w:val="24"/>
        </w:rPr>
        <w:t>Benefits under Section 1780 of the School Lunch Act and Child Nutrition Act of 1966, including WIC</w:t>
      </w:r>
    </w:p>
    <w:p w:rsidR="00AA2070" w:rsidRPr="00AA2070" w:rsidRDefault="00AA2070" w:rsidP="00AA2070">
      <w:pPr>
        <w:tabs>
          <w:tab w:val="left" w:pos="940"/>
          <w:tab w:val="left" w:pos="941"/>
        </w:tabs>
        <w:spacing w:line="273" w:lineRule="auto"/>
        <w:ind w:right="644"/>
        <w:rPr>
          <w:sz w:val="24"/>
        </w:rPr>
      </w:pPr>
    </w:p>
    <w:p w:rsidR="00AF77C4" w:rsidRDefault="00AF77C4" w:rsidP="00AF77C4">
      <w:pPr>
        <w:pStyle w:val="ListParagraph"/>
        <w:numPr>
          <w:ilvl w:val="1"/>
          <w:numId w:val="11"/>
        </w:numPr>
        <w:tabs>
          <w:tab w:val="left" w:pos="940"/>
          <w:tab w:val="left" w:pos="941"/>
        </w:tabs>
        <w:spacing w:line="273" w:lineRule="auto"/>
        <w:ind w:right="644"/>
        <w:rPr>
          <w:sz w:val="24"/>
        </w:rPr>
      </w:pPr>
      <w:r>
        <w:rPr>
          <w:sz w:val="24"/>
        </w:rPr>
        <w:t>Payments to volunteers under the Domestic Volunteer Services Act of 1973 (42 U.S.C. 5044(g), 5058)</w:t>
      </w:r>
    </w:p>
    <w:p w:rsidR="00AA2070" w:rsidRPr="00AA2070" w:rsidRDefault="00AA2070" w:rsidP="00AA2070">
      <w:pPr>
        <w:tabs>
          <w:tab w:val="left" w:pos="940"/>
          <w:tab w:val="left" w:pos="941"/>
        </w:tabs>
        <w:spacing w:line="273" w:lineRule="auto"/>
        <w:ind w:right="644"/>
        <w:rPr>
          <w:sz w:val="24"/>
        </w:rPr>
      </w:pPr>
    </w:p>
    <w:p w:rsidR="00AF77C4" w:rsidRDefault="00AF77C4" w:rsidP="00AF77C4">
      <w:pPr>
        <w:pStyle w:val="ListParagraph"/>
        <w:numPr>
          <w:ilvl w:val="1"/>
          <w:numId w:val="11"/>
        </w:numPr>
        <w:tabs>
          <w:tab w:val="left" w:pos="940"/>
          <w:tab w:val="left" w:pos="941"/>
        </w:tabs>
        <w:spacing w:line="273" w:lineRule="auto"/>
        <w:ind w:right="644"/>
        <w:rPr>
          <w:sz w:val="24"/>
        </w:rPr>
      </w:pPr>
      <w:r>
        <w:rPr>
          <w:sz w:val="24"/>
        </w:rPr>
        <w:t>Payments under the Alaska Native Claims Settlement Act (43 U.S.C. 1626(c))</w:t>
      </w:r>
    </w:p>
    <w:p w:rsidR="00AA2070" w:rsidRDefault="00AA2070" w:rsidP="00AA2070">
      <w:pPr>
        <w:tabs>
          <w:tab w:val="left" w:pos="940"/>
          <w:tab w:val="left" w:pos="941"/>
        </w:tabs>
        <w:spacing w:line="273" w:lineRule="auto"/>
        <w:ind w:right="644"/>
        <w:rPr>
          <w:sz w:val="24"/>
        </w:rPr>
      </w:pPr>
    </w:p>
    <w:p w:rsidR="00AA2070" w:rsidRPr="00AA2070" w:rsidRDefault="00AA2070" w:rsidP="00AA2070">
      <w:pPr>
        <w:tabs>
          <w:tab w:val="left" w:pos="940"/>
          <w:tab w:val="left" w:pos="941"/>
        </w:tabs>
        <w:spacing w:line="273" w:lineRule="auto"/>
        <w:ind w:right="644"/>
        <w:rPr>
          <w:sz w:val="24"/>
        </w:rPr>
      </w:pPr>
    </w:p>
    <w:p w:rsidR="00AF77C4" w:rsidRDefault="00AF77C4" w:rsidP="00AF77C4">
      <w:pPr>
        <w:pStyle w:val="ListParagraph"/>
        <w:numPr>
          <w:ilvl w:val="1"/>
          <w:numId w:val="11"/>
        </w:numPr>
        <w:tabs>
          <w:tab w:val="left" w:pos="940"/>
          <w:tab w:val="left" w:pos="941"/>
        </w:tabs>
        <w:spacing w:line="273" w:lineRule="auto"/>
        <w:ind w:right="644"/>
        <w:rPr>
          <w:sz w:val="24"/>
        </w:rPr>
      </w:pPr>
      <w:r>
        <w:rPr>
          <w:sz w:val="24"/>
        </w:rPr>
        <w:lastRenderedPageBreak/>
        <w:t xml:space="preserve">Income derived from certain </w:t>
      </w:r>
      <w:proofErr w:type="spellStart"/>
      <w:r>
        <w:rPr>
          <w:sz w:val="24"/>
        </w:rPr>
        <w:t>submarginal</w:t>
      </w:r>
      <w:proofErr w:type="spellEnd"/>
      <w:r>
        <w:rPr>
          <w:sz w:val="24"/>
        </w:rPr>
        <w:t xml:space="preserve"> land of the United States that is held in trust for certain Indian tribes (25 U.S.C. 459e)</w:t>
      </w:r>
    </w:p>
    <w:p w:rsidR="00AA2070" w:rsidRDefault="00AA2070" w:rsidP="00AA2070">
      <w:pPr>
        <w:pStyle w:val="ListParagraph"/>
        <w:tabs>
          <w:tab w:val="left" w:pos="940"/>
          <w:tab w:val="left" w:pos="941"/>
        </w:tabs>
        <w:spacing w:line="273" w:lineRule="auto"/>
        <w:ind w:left="1660" w:right="644"/>
        <w:rPr>
          <w:sz w:val="24"/>
        </w:rPr>
      </w:pPr>
    </w:p>
    <w:p w:rsidR="00AF77C4" w:rsidRDefault="00AF77C4" w:rsidP="00AF77C4">
      <w:pPr>
        <w:pStyle w:val="ListParagraph"/>
        <w:numPr>
          <w:ilvl w:val="1"/>
          <w:numId w:val="11"/>
        </w:numPr>
        <w:tabs>
          <w:tab w:val="left" w:pos="940"/>
          <w:tab w:val="left" w:pos="941"/>
        </w:tabs>
        <w:spacing w:line="273" w:lineRule="auto"/>
        <w:ind w:right="644"/>
        <w:rPr>
          <w:sz w:val="24"/>
        </w:rPr>
      </w:pPr>
      <w:r>
        <w:rPr>
          <w:sz w:val="24"/>
        </w:rPr>
        <w:t xml:space="preserve">Payments or allowances made under the Department of Health and Human Services’ </w:t>
      </w:r>
      <w:proofErr w:type="gramStart"/>
      <w:r>
        <w:rPr>
          <w:sz w:val="24"/>
        </w:rPr>
        <w:t>Low Income</w:t>
      </w:r>
      <w:proofErr w:type="gramEnd"/>
      <w:r>
        <w:rPr>
          <w:sz w:val="24"/>
        </w:rPr>
        <w:t xml:space="preserve"> Home Energy Assistance Program (42 U.S.C. 8624(f))</w:t>
      </w:r>
    </w:p>
    <w:p w:rsidR="00AA2070" w:rsidRPr="00AA2070" w:rsidRDefault="00AA2070" w:rsidP="00AA2070">
      <w:pPr>
        <w:tabs>
          <w:tab w:val="left" w:pos="940"/>
          <w:tab w:val="left" w:pos="941"/>
        </w:tabs>
        <w:spacing w:line="273" w:lineRule="auto"/>
        <w:ind w:right="644"/>
        <w:rPr>
          <w:sz w:val="24"/>
        </w:rPr>
      </w:pPr>
    </w:p>
    <w:p w:rsidR="00AF77C4" w:rsidRDefault="00AF77C4" w:rsidP="00AF77C4">
      <w:pPr>
        <w:pStyle w:val="ListParagraph"/>
        <w:numPr>
          <w:ilvl w:val="1"/>
          <w:numId w:val="11"/>
        </w:numPr>
        <w:tabs>
          <w:tab w:val="left" w:pos="940"/>
          <w:tab w:val="left" w:pos="941"/>
        </w:tabs>
        <w:spacing w:line="273" w:lineRule="auto"/>
        <w:ind w:right="644"/>
        <w:rPr>
          <w:sz w:val="24"/>
        </w:rPr>
      </w:pPr>
      <w:r>
        <w:rPr>
          <w:sz w:val="24"/>
        </w:rPr>
        <w:t>Payments received under programs funded in whole or in part under the Workforce Investment Act of 1998 (29 U.S.C. 2931)</w:t>
      </w:r>
    </w:p>
    <w:p w:rsidR="00AA2070" w:rsidRPr="00AA2070" w:rsidRDefault="00AA2070" w:rsidP="00AA2070">
      <w:pPr>
        <w:tabs>
          <w:tab w:val="left" w:pos="940"/>
          <w:tab w:val="left" w:pos="941"/>
        </w:tabs>
        <w:spacing w:line="273" w:lineRule="auto"/>
        <w:ind w:right="644"/>
        <w:rPr>
          <w:sz w:val="24"/>
        </w:rPr>
      </w:pPr>
    </w:p>
    <w:p w:rsidR="00AF77C4" w:rsidRDefault="00AF77C4" w:rsidP="00AF77C4">
      <w:pPr>
        <w:pStyle w:val="ListParagraph"/>
        <w:numPr>
          <w:ilvl w:val="1"/>
          <w:numId w:val="11"/>
        </w:numPr>
        <w:tabs>
          <w:tab w:val="left" w:pos="940"/>
          <w:tab w:val="left" w:pos="941"/>
        </w:tabs>
        <w:spacing w:line="273" w:lineRule="auto"/>
        <w:ind w:right="644"/>
        <w:rPr>
          <w:sz w:val="24"/>
        </w:rPr>
      </w:pPr>
      <w:r>
        <w:rPr>
          <w:sz w:val="24"/>
        </w:rPr>
        <w:t>Deferred disability benefits from the Department of Veterans Affairs, whether received as a lump sum or in monthly prospective amounts</w:t>
      </w:r>
    </w:p>
    <w:p w:rsidR="00AA2070" w:rsidRPr="00AA2070" w:rsidRDefault="00AA2070" w:rsidP="00AA2070">
      <w:pPr>
        <w:tabs>
          <w:tab w:val="left" w:pos="940"/>
          <w:tab w:val="left" w:pos="941"/>
        </w:tabs>
        <w:spacing w:line="273" w:lineRule="auto"/>
        <w:ind w:right="644"/>
        <w:rPr>
          <w:sz w:val="24"/>
        </w:rPr>
      </w:pPr>
    </w:p>
    <w:p w:rsidR="00AF77C4" w:rsidRDefault="00AF77C4" w:rsidP="00AF77C4">
      <w:pPr>
        <w:pStyle w:val="ListParagraph"/>
        <w:numPr>
          <w:ilvl w:val="1"/>
          <w:numId w:val="11"/>
        </w:numPr>
        <w:tabs>
          <w:tab w:val="left" w:pos="940"/>
          <w:tab w:val="left" w:pos="941"/>
        </w:tabs>
        <w:spacing w:line="273" w:lineRule="auto"/>
        <w:ind w:right="644"/>
        <w:rPr>
          <w:sz w:val="24"/>
        </w:rPr>
      </w:pPr>
      <w:r>
        <w:rPr>
          <w:sz w:val="24"/>
        </w:rPr>
        <w:t>Income derived from the disposition of funds to the Grand River Band of Ottawa Indians (Pub. L. 94-540, 90 Stat. 2503-04)</w:t>
      </w:r>
    </w:p>
    <w:p w:rsidR="00AA2070" w:rsidRPr="00AA2070" w:rsidRDefault="00AA2070" w:rsidP="00AA2070">
      <w:pPr>
        <w:tabs>
          <w:tab w:val="left" w:pos="940"/>
          <w:tab w:val="left" w:pos="941"/>
        </w:tabs>
        <w:spacing w:line="273" w:lineRule="auto"/>
        <w:ind w:right="644"/>
        <w:rPr>
          <w:sz w:val="24"/>
        </w:rPr>
      </w:pPr>
    </w:p>
    <w:p w:rsidR="00AF77C4" w:rsidRDefault="00AF77C4" w:rsidP="00AF77C4">
      <w:pPr>
        <w:pStyle w:val="ListParagraph"/>
        <w:numPr>
          <w:ilvl w:val="1"/>
          <w:numId w:val="11"/>
        </w:numPr>
        <w:tabs>
          <w:tab w:val="left" w:pos="940"/>
          <w:tab w:val="left" w:pos="941"/>
        </w:tabs>
        <w:spacing w:line="273" w:lineRule="auto"/>
        <w:ind w:right="644"/>
        <w:rPr>
          <w:sz w:val="24"/>
        </w:rPr>
      </w:pPr>
      <w:r>
        <w:rPr>
          <w:sz w:val="24"/>
        </w:rPr>
        <w:t>Payments, funds, or distributions authorized, established, or directed by the Seneca Nation Settlement Act of 1990 (25 U.S.C. 1774f(b))</w:t>
      </w:r>
    </w:p>
    <w:p w:rsidR="00AA2070" w:rsidRPr="00AA2070" w:rsidRDefault="00AA2070" w:rsidP="00AA2070">
      <w:pPr>
        <w:tabs>
          <w:tab w:val="left" w:pos="940"/>
          <w:tab w:val="left" w:pos="941"/>
        </w:tabs>
        <w:spacing w:line="273" w:lineRule="auto"/>
        <w:ind w:right="644"/>
        <w:rPr>
          <w:sz w:val="24"/>
        </w:rPr>
      </w:pPr>
    </w:p>
    <w:p w:rsidR="00AF77C4" w:rsidRDefault="00AF77C4" w:rsidP="00AF77C4">
      <w:pPr>
        <w:pStyle w:val="ListParagraph"/>
        <w:numPr>
          <w:ilvl w:val="1"/>
          <w:numId w:val="11"/>
        </w:numPr>
        <w:tabs>
          <w:tab w:val="left" w:pos="940"/>
          <w:tab w:val="left" w:pos="941"/>
        </w:tabs>
        <w:spacing w:line="273" w:lineRule="auto"/>
        <w:ind w:right="644"/>
        <w:rPr>
          <w:sz w:val="24"/>
        </w:rPr>
      </w:pPr>
      <w:r>
        <w:rPr>
          <w:sz w:val="24"/>
        </w:rPr>
        <w:t xml:space="preserve">A lump sum or periodic payment received by an individual Indian pursuant to the Class Action Settlement Agreement in the United States District Court case entitled </w:t>
      </w:r>
      <w:r w:rsidRPr="004A1771">
        <w:rPr>
          <w:i/>
          <w:sz w:val="24"/>
        </w:rPr>
        <w:t xml:space="preserve">Elouise </w:t>
      </w:r>
      <w:proofErr w:type="spellStart"/>
      <w:r w:rsidRPr="004A1771">
        <w:rPr>
          <w:i/>
          <w:sz w:val="24"/>
        </w:rPr>
        <w:t>Cobell</w:t>
      </w:r>
      <w:proofErr w:type="spellEnd"/>
      <w:r w:rsidRPr="004A1771">
        <w:rPr>
          <w:i/>
          <w:sz w:val="24"/>
        </w:rPr>
        <w:t xml:space="preserve"> et al. v. Ken Salazar et al.</w:t>
      </w:r>
      <w:r>
        <w:rPr>
          <w:sz w:val="24"/>
        </w:rPr>
        <w:t xml:space="preserve"> for a period of one year from the time of receipt of that payment as provided by the Claims Resolution Act of 2010 </w:t>
      </w:r>
    </w:p>
    <w:p w:rsidR="00AA2070" w:rsidRPr="00AA2070" w:rsidRDefault="00AA2070" w:rsidP="00AA2070">
      <w:pPr>
        <w:tabs>
          <w:tab w:val="left" w:pos="940"/>
          <w:tab w:val="left" w:pos="941"/>
        </w:tabs>
        <w:spacing w:line="273" w:lineRule="auto"/>
        <w:ind w:right="644"/>
        <w:rPr>
          <w:sz w:val="24"/>
        </w:rPr>
      </w:pPr>
    </w:p>
    <w:p w:rsidR="00400758" w:rsidRDefault="00400758" w:rsidP="00AF77C4">
      <w:pPr>
        <w:pStyle w:val="ListParagraph"/>
        <w:numPr>
          <w:ilvl w:val="1"/>
          <w:numId w:val="11"/>
        </w:numPr>
        <w:tabs>
          <w:tab w:val="left" w:pos="940"/>
          <w:tab w:val="left" w:pos="941"/>
        </w:tabs>
        <w:spacing w:line="273" w:lineRule="auto"/>
        <w:ind w:right="644"/>
        <w:rPr>
          <w:sz w:val="24"/>
        </w:rPr>
      </w:pPr>
      <w:r>
        <w:rPr>
          <w:sz w:val="24"/>
        </w:rPr>
        <w:t>The first $2,000 of per capita shares received from judgment funds awarded by the Indian Claims Commission or the U.S. Claims Court, the interests of individual Indians in trust or restricted lands, including the first $2,000 per year of income received by individual Indians from funds derived from interest held in such trust or restricted lands (25 U.S.C. 1407-1408)</w:t>
      </w:r>
    </w:p>
    <w:p w:rsidR="00AA2070" w:rsidRPr="00AA2070" w:rsidRDefault="00AA2070" w:rsidP="00AA2070">
      <w:pPr>
        <w:tabs>
          <w:tab w:val="left" w:pos="940"/>
          <w:tab w:val="left" w:pos="941"/>
        </w:tabs>
        <w:spacing w:line="273" w:lineRule="auto"/>
        <w:ind w:right="644"/>
        <w:rPr>
          <w:sz w:val="24"/>
        </w:rPr>
      </w:pPr>
    </w:p>
    <w:p w:rsidR="00400758" w:rsidRDefault="00400758" w:rsidP="00AF77C4">
      <w:pPr>
        <w:pStyle w:val="ListParagraph"/>
        <w:numPr>
          <w:ilvl w:val="1"/>
          <w:numId w:val="11"/>
        </w:numPr>
        <w:tabs>
          <w:tab w:val="left" w:pos="940"/>
          <w:tab w:val="left" w:pos="941"/>
        </w:tabs>
        <w:spacing w:line="273" w:lineRule="auto"/>
        <w:ind w:right="644"/>
        <w:rPr>
          <w:sz w:val="24"/>
        </w:rPr>
      </w:pPr>
      <w:r>
        <w:rPr>
          <w:sz w:val="24"/>
        </w:rPr>
        <w:t>Benefits under the Indian Veterans Housing Opportunity Act of 2010 (only applies to Native American housing programs)</w:t>
      </w:r>
    </w:p>
    <w:p w:rsidR="00AA2070" w:rsidRPr="00AA2070" w:rsidRDefault="00AA2070" w:rsidP="00AA2070">
      <w:pPr>
        <w:tabs>
          <w:tab w:val="left" w:pos="940"/>
          <w:tab w:val="left" w:pos="941"/>
        </w:tabs>
        <w:spacing w:line="273" w:lineRule="auto"/>
        <w:ind w:right="644"/>
        <w:rPr>
          <w:sz w:val="24"/>
        </w:rPr>
      </w:pPr>
    </w:p>
    <w:p w:rsidR="00400758" w:rsidRDefault="00400758" w:rsidP="00AF77C4">
      <w:pPr>
        <w:pStyle w:val="ListParagraph"/>
        <w:numPr>
          <w:ilvl w:val="1"/>
          <w:numId w:val="11"/>
        </w:numPr>
        <w:tabs>
          <w:tab w:val="left" w:pos="940"/>
          <w:tab w:val="left" w:pos="941"/>
        </w:tabs>
        <w:spacing w:line="273" w:lineRule="auto"/>
        <w:ind w:right="644"/>
        <w:rPr>
          <w:sz w:val="24"/>
        </w:rPr>
      </w:pPr>
      <w:r>
        <w:rPr>
          <w:sz w:val="24"/>
        </w:rPr>
        <w:t>Payments received from programs funded under Title V of the Older Americans Act of 1985 (42 U.S.C. 3056(f))</w:t>
      </w:r>
    </w:p>
    <w:p w:rsidR="00AA2070" w:rsidRPr="00AA2070" w:rsidRDefault="00AA2070" w:rsidP="00AA2070">
      <w:pPr>
        <w:tabs>
          <w:tab w:val="left" w:pos="940"/>
          <w:tab w:val="left" w:pos="941"/>
        </w:tabs>
        <w:spacing w:line="273" w:lineRule="auto"/>
        <w:ind w:right="644"/>
        <w:rPr>
          <w:sz w:val="24"/>
        </w:rPr>
      </w:pPr>
    </w:p>
    <w:p w:rsidR="00400758" w:rsidRDefault="00400758" w:rsidP="00AF77C4">
      <w:pPr>
        <w:pStyle w:val="ListParagraph"/>
        <w:numPr>
          <w:ilvl w:val="1"/>
          <w:numId w:val="11"/>
        </w:numPr>
        <w:tabs>
          <w:tab w:val="left" w:pos="940"/>
          <w:tab w:val="left" w:pos="941"/>
        </w:tabs>
        <w:spacing w:line="273" w:lineRule="auto"/>
        <w:ind w:right="644"/>
        <w:rPr>
          <w:sz w:val="24"/>
        </w:rPr>
      </w:pPr>
      <w:r>
        <w:rPr>
          <w:sz w:val="24"/>
        </w:rPr>
        <w:t xml:space="preserve">Payments received on or after January 1, 1989, from the Agent Orange Settlement Fund or any other fund established pursuant to the settlement in </w:t>
      </w:r>
      <w:r w:rsidRPr="00400758">
        <w:rPr>
          <w:i/>
          <w:sz w:val="24"/>
        </w:rPr>
        <w:t>In Re Agent Orange</w:t>
      </w:r>
      <w:r>
        <w:rPr>
          <w:sz w:val="24"/>
        </w:rPr>
        <w:t xml:space="preserve"> product liability litigation, M.D.L. No. 381 (E.D.N.Y.)</w:t>
      </w:r>
    </w:p>
    <w:p w:rsidR="00AA2070" w:rsidRDefault="00AA2070" w:rsidP="00AA2070">
      <w:pPr>
        <w:tabs>
          <w:tab w:val="left" w:pos="940"/>
          <w:tab w:val="left" w:pos="941"/>
        </w:tabs>
        <w:spacing w:line="273" w:lineRule="auto"/>
        <w:ind w:right="644"/>
        <w:rPr>
          <w:sz w:val="24"/>
        </w:rPr>
      </w:pPr>
    </w:p>
    <w:p w:rsidR="00AA2070" w:rsidRDefault="00AA2070" w:rsidP="00AA2070">
      <w:pPr>
        <w:tabs>
          <w:tab w:val="left" w:pos="940"/>
          <w:tab w:val="left" w:pos="941"/>
        </w:tabs>
        <w:spacing w:line="273" w:lineRule="auto"/>
        <w:ind w:right="644"/>
        <w:rPr>
          <w:sz w:val="24"/>
        </w:rPr>
      </w:pPr>
    </w:p>
    <w:p w:rsidR="00AA2070" w:rsidRDefault="00AA2070" w:rsidP="00AA2070">
      <w:pPr>
        <w:tabs>
          <w:tab w:val="left" w:pos="940"/>
          <w:tab w:val="left" w:pos="941"/>
        </w:tabs>
        <w:spacing w:line="273" w:lineRule="auto"/>
        <w:ind w:right="644"/>
        <w:rPr>
          <w:sz w:val="24"/>
        </w:rPr>
      </w:pPr>
    </w:p>
    <w:p w:rsidR="00AA2070" w:rsidRPr="00AA2070" w:rsidRDefault="00AA2070" w:rsidP="00AA2070">
      <w:pPr>
        <w:tabs>
          <w:tab w:val="left" w:pos="940"/>
          <w:tab w:val="left" w:pos="941"/>
        </w:tabs>
        <w:spacing w:line="273" w:lineRule="auto"/>
        <w:ind w:right="644"/>
        <w:rPr>
          <w:sz w:val="24"/>
        </w:rPr>
      </w:pPr>
    </w:p>
    <w:p w:rsidR="00400758" w:rsidRDefault="00400758" w:rsidP="00AF77C4">
      <w:pPr>
        <w:pStyle w:val="ListParagraph"/>
        <w:numPr>
          <w:ilvl w:val="1"/>
          <w:numId w:val="11"/>
        </w:numPr>
        <w:tabs>
          <w:tab w:val="left" w:pos="940"/>
          <w:tab w:val="left" w:pos="941"/>
        </w:tabs>
        <w:spacing w:line="273" w:lineRule="auto"/>
        <w:ind w:right="644"/>
        <w:rPr>
          <w:sz w:val="24"/>
        </w:rPr>
      </w:pPr>
      <w:r>
        <w:rPr>
          <w:sz w:val="24"/>
        </w:rPr>
        <w:lastRenderedPageBreak/>
        <w:t>Payments received under 38 U.S.C. 1833(c) to children of Vietnam veterans born with spinal bifida, children of women Vietnam veterans born with certain birth defects, and children of certain Korean service veterans born with spinal bifida.</w:t>
      </w:r>
    </w:p>
    <w:p w:rsidR="00AA2070" w:rsidRDefault="00AA2070" w:rsidP="00AA2070">
      <w:pPr>
        <w:pStyle w:val="ListParagraph"/>
        <w:tabs>
          <w:tab w:val="left" w:pos="940"/>
          <w:tab w:val="left" w:pos="941"/>
        </w:tabs>
        <w:spacing w:line="273" w:lineRule="auto"/>
        <w:ind w:left="1660" w:right="644"/>
        <w:rPr>
          <w:sz w:val="24"/>
        </w:rPr>
      </w:pPr>
    </w:p>
    <w:p w:rsidR="00400758" w:rsidRDefault="00400758" w:rsidP="00AF77C4">
      <w:pPr>
        <w:pStyle w:val="ListParagraph"/>
        <w:numPr>
          <w:ilvl w:val="1"/>
          <w:numId w:val="11"/>
        </w:numPr>
        <w:tabs>
          <w:tab w:val="left" w:pos="940"/>
          <w:tab w:val="left" w:pos="941"/>
        </w:tabs>
        <w:spacing w:line="273" w:lineRule="auto"/>
        <w:ind w:right="644"/>
        <w:rPr>
          <w:sz w:val="24"/>
        </w:rPr>
      </w:pPr>
      <w:r>
        <w:rPr>
          <w:sz w:val="24"/>
        </w:rPr>
        <w:t>Payments received under the Maine Indian Claims Settlement Act of 1980 (25 U.S.C. 1721)</w:t>
      </w:r>
    </w:p>
    <w:p w:rsidR="00AA2070" w:rsidRPr="00AA2070" w:rsidRDefault="00AA2070" w:rsidP="00AA2070">
      <w:pPr>
        <w:tabs>
          <w:tab w:val="left" w:pos="940"/>
          <w:tab w:val="left" w:pos="941"/>
        </w:tabs>
        <w:spacing w:line="273" w:lineRule="auto"/>
        <w:ind w:right="644"/>
        <w:rPr>
          <w:sz w:val="24"/>
        </w:rPr>
      </w:pPr>
    </w:p>
    <w:p w:rsidR="00400758" w:rsidRDefault="00400758" w:rsidP="00AF77C4">
      <w:pPr>
        <w:pStyle w:val="ListParagraph"/>
        <w:numPr>
          <w:ilvl w:val="1"/>
          <w:numId w:val="11"/>
        </w:numPr>
        <w:tabs>
          <w:tab w:val="left" w:pos="940"/>
          <w:tab w:val="left" w:pos="941"/>
        </w:tabs>
        <w:spacing w:line="273" w:lineRule="auto"/>
        <w:ind w:right="644"/>
        <w:rPr>
          <w:sz w:val="24"/>
        </w:rPr>
      </w:pPr>
      <w:r>
        <w:rPr>
          <w:sz w:val="24"/>
        </w:rPr>
        <w:t>The value of any child care provided or arranged (or any amount received as payment for such care or reimbursement for costs incurred for such care) under the Child Care and Development Block Grant Act of 1990 (42 U.S.C. 9858q)</w:t>
      </w:r>
    </w:p>
    <w:p w:rsidR="00AA2070" w:rsidRPr="00AA2070" w:rsidRDefault="00AA2070" w:rsidP="00AA2070">
      <w:pPr>
        <w:tabs>
          <w:tab w:val="left" w:pos="940"/>
          <w:tab w:val="left" w:pos="941"/>
        </w:tabs>
        <w:spacing w:line="273" w:lineRule="auto"/>
        <w:ind w:right="644"/>
        <w:rPr>
          <w:sz w:val="24"/>
        </w:rPr>
      </w:pPr>
    </w:p>
    <w:p w:rsidR="00400758" w:rsidRDefault="00400758" w:rsidP="00AF77C4">
      <w:pPr>
        <w:pStyle w:val="ListParagraph"/>
        <w:numPr>
          <w:ilvl w:val="1"/>
          <w:numId w:val="11"/>
        </w:numPr>
        <w:tabs>
          <w:tab w:val="left" w:pos="940"/>
          <w:tab w:val="left" w:pos="941"/>
        </w:tabs>
        <w:spacing w:line="273" w:lineRule="auto"/>
        <w:ind w:right="644"/>
        <w:rPr>
          <w:sz w:val="24"/>
        </w:rPr>
      </w:pPr>
      <w:r>
        <w:rPr>
          <w:sz w:val="24"/>
        </w:rPr>
        <w:t>Earned income tax credit (EITC) refund payments received on or after January 1, 1991 (26 U.S.C. 32(j))</w:t>
      </w:r>
    </w:p>
    <w:p w:rsidR="00AA2070" w:rsidRPr="00AA2070" w:rsidRDefault="00AA2070" w:rsidP="00AA2070">
      <w:pPr>
        <w:tabs>
          <w:tab w:val="left" w:pos="940"/>
          <w:tab w:val="left" w:pos="941"/>
        </w:tabs>
        <w:spacing w:line="273" w:lineRule="auto"/>
        <w:ind w:right="644"/>
        <w:rPr>
          <w:sz w:val="24"/>
        </w:rPr>
      </w:pPr>
    </w:p>
    <w:p w:rsidR="00400758" w:rsidRDefault="00400758" w:rsidP="00AF77C4">
      <w:pPr>
        <w:pStyle w:val="ListParagraph"/>
        <w:numPr>
          <w:ilvl w:val="1"/>
          <w:numId w:val="11"/>
        </w:numPr>
        <w:tabs>
          <w:tab w:val="left" w:pos="940"/>
          <w:tab w:val="left" w:pos="941"/>
        </w:tabs>
        <w:spacing w:line="273" w:lineRule="auto"/>
        <w:ind w:right="644"/>
        <w:rPr>
          <w:sz w:val="24"/>
        </w:rPr>
      </w:pPr>
      <w:r>
        <w:rPr>
          <w:sz w:val="24"/>
        </w:rPr>
        <w:t>Payments by the Indian Claims Commission to the Confederated Tribes and Bands of Yakima Indian Nation or the Apache Tribe of Mescalero Reservation (Pub. L. 95-433)</w:t>
      </w:r>
    </w:p>
    <w:p w:rsidR="00AA2070" w:rsidRPr="00AA2070" w:rsidRDefault="00AA2070" w:rsidP="00AA2070">
      <w:pPr>
        <w:tabs>
          <w:tab w:val="left" w:pos="940"/>
          <w:tab w:val="left" w:pos="941"/>
        </w:tabs>
        <w:spacing w:line="273" w:lineRule="auto"/>
        <w:ind w:right="644"/>
        <w:rPr>
          <w:sz w:val="24"/>
        </w:rPr>
      </w:pPr>
    </w:p>
    <w:p w:rsidR="00400758" w:rsidRDefault="00630A73" w:rsidP="00AF77C4">
      <w:pPr>
        <w:pStyle w:val="ListParagraph"/>
        <w:numPr>
          <w:ilvl w:val="1"/>
          <w:numId w:val="11"/>
        </w:numPr>
        <w:tabs>
          <w:tab w:val="left" w:pos="940"/>
          <w:tab w:val="left" w:pos="941"/>
        </w:tabs>
        <w:spacing w:line="273" w:lineRule="auto"/>
        <w:ind w:right="644"/>
        <w:rPr>
          <w:sz w:val="24"/>
        </w:rPr>
      </w:pPr>
      <w:r>
        <w:rPr>
          <w:sz w:val="24"/>
        </w:rPr>
        <w:t>Amounts of scholarships funded under Title IV of the Higher Education Act of 1965, including awards under federal wor</w:t>
      </w:r>
      <w:r w:rsidR="007D3C47">
        <w:rPr>
          <w:sz w:val="24"/>
        </w:rPr>
        <w:t>k</w:t>
      </w:r>
      <w:r>
        <w:rPr>
          <w:sz w:val="24"/>
        </w:rPr>
        <w:t xml:space="preserve"> study programs or under the Bureau of Indian Affairs student assistance programs (20 U.S.C. 1087uu). For Section 8 programs, the exception</w:t>
      </w:r>
      <w:r w:rsidR="007D3C47">
        <w:rPr>
          <w:sz w:val="24"/>
        </w:rPr>
        <w:t xml:space="preserve"> found in § 237 of Public Law 109-249 applies and requires that the amount of financial assistance in excess of tuition shall be considered income in accordance with the provisions codified at 24 CFR 5.609(b)(9)</w:t>
      </w:r>
    </w:p>
    <w:p w:rsidR="00AA2070" w:rsidRPr="00AA2070" w:rsidRDefault="00AA2070" w:rsidP="00AA2070">
      <w:pPr>
        <w:tabs>
          <w:tab w:val="left" w:pos="940"/>
          <w:tab w:val="left" w:pos="941"/>
        </w:tabs>
        <w:spacing w:line="273" w:lineRule="auto"/>
        <w:ind w:right="644"/>
        <w:rPr>
          <w:sz w:val="24"/>
        </w:rPr>
      </w:pPr>
    </w:p>
    <w:p w:rsidR="00193850" w:rsidRDefault="00193850" w:rsidP="00AF77C4">
      <w:pPr>
        <w:pStyle w:val="ListParagraph"/>
        <w:numPr>
          <w:ilvl w:val="1"/>
          <w:numId w:val="11"/>
        </w:numPr>
        <w:tabs>
          <w:tab w:val="left" w:pos="940"/>
          <w:tab w:val="left" w:pos="941"/>
        </w:tabs>
        <w:spacing w:line="273" w:lineRule="auto"/>
        <w:ind w:right="644"/>
        <w:rPr>
          <w:sz w:val="24"/>
        </w:rPr>
      </w:pPr>
      <w:r>
        <w:rPr>
          <w:sz w:val="24"/>
        </w:rPr>
        <w:t>Allowances, earnings and payments to AmeriCorps participants under the National Community Service Act of 1990 (42 U.S.C. 12637(d))</w:t>
      </w:r>
    </w:p>
    <w:p w:rsidR="00AA2070" w:rsidRPr="00AA2070" w:rsidRDefault="00AA2070" w:rsidP="00AA2070">
      <w:pPr>
        <w:tabs>
          <w:tab w:val="left" w:pos="940"/>
          <w:tab w:val="left" w:pos="941"/>
        </w:tabs>
        <w:spacing w:line="273" w:lineRule="auto"/>
        <w:ind w:right="644"/>
        <w:rPr>
          <w:sz w:val="24"/>
        </w:rPr>
      </w:pPr>
    </w:p>
    <w:p w:rsidR="00193850" w:rsidRDefault="00193850" w:rsidP="00AF77C4">
      <w:pPr>
        <w:pStyle w:val="ListParagraph"/>
        <w:numPr>
          <w:ilvl w:val="1"/>
          <w:numId w:val="11"/>
        </w:numPr>
        <w:tabs>
          <w:tab w:val="left" w:pos="940"/>
          <w:tab w:val="left" w:pos="941"/>
        </w:tabs>
        <w:spacing w:line="273" w:lineRule="auto"/>
        <w:ind w:right="644"/>
        <w:rPr>
          <w:sz w:val="24"/>
        </w:rPr>
      </w:pPr>
      <w:r>
        <w:rPr>
          <w:sz w:val="24"/>
        </w:rPr>
        <w:t>Any amount of crime victim compensation under the Victims of Crime Act received through crime victim assistance (or payment or reimbursement of the cost of such assistance) as determined under the Victims of Crime Act because of the commission of a crime against the applicant under the Victims of Crime Act (42 U.S.C. 10602)</w:t>
      </w:r>
    </w:p>
    <w:p w:rsidR="00AA2070" w:rsidRPr="00AA2070" w:rsidRDefault="00AA2070" w:rsidP="00AA2070">
      <w:pPr>
        <w:tabs>
          <w:tab w:val="left" w:pos="940"/>
          <w:tab w:val="left" w:pos="941"/>
        </w:tabs>
        <w:spacing w:line="273" w:lineRule="auto"/>
        <w:ind w:right="644"/>
        <w:rPr>
          <w:sz w:val="24"/>
        </w:rPr>
      </w:pPr>
    </w:p>
    <w:p w:rsidR="00193850" w:rsidRDefault="00193850" w:rsidP="00AF77C4">
      <w:pPr>
        <w:pStyle w:val="ListParagraph"/>
        <w:numPr>
          <w:ilvl w:val="1"/>
          <w:numId w:val="11"/>
        </w:numPr>
        <w:tabs>
          <w:tab w:val="left" w:pos="940"/>
          <w:tab w:val="left" w:pos="941"/>
        </w:tabs>
        <w:spacing w:line="273" w:lineRule="auto"/>
        <w:ind w:right="644"/>
        <w:rPr>
          <w:sz w:val="24"/>
        </w:rPr>
      </w:pPr>
      <w:r>
        <w:rPr>
          <w:sz w:val="24"/>
        </w:rPr>
        <w:t>Any amounts in an “individual development account” as provided by the Assets for Independence Act, as amended in 2002</w:t>
      </w:r>
    </w:p>
    <w:p w:rsidR="00AA2070" w:rsidRPr="00AA2070" w:rsidRDefault="00AA2070" w:rsidP="00AA2070">
      <w:pPr>
        <w:tabs>
          <w:tab w:val="left" w:pos="940"/>
          <w:tab w:val="left" w:pos="941"/>
        </w:tabs>
        <w:spacing w:line="273" w:lineRule="auto"/>
        <w:ind w:right="644"/>
        <w:rPr>
          <w:sz w:val="24"/>
        </w:rPr>
      </w:pPr>
    </w:p>
    <w:p w:rsidR="00193850" w:rsidRDefault="00193850" w:rsidP="00AF77C4">
      <w:pPr>
        <w:pStyle w:val="ListParagraph"/>
        <w:numPr>
          <w:ilvl w:val="1"/>
          <w:numId w:val="11"/>
        </w:numPr>
        <w:tabs>
          <w:tab w:val="left" w:pos="940"/>
          <w:tab w:val="left" w:pos="941"/>
        </w:tabs>
        <w:spacing w:line="273" w:lineRule="auto"/>
        <w:ind w:right="644"/>
        <w:rPr>
          <w:sz w:val="24"/>
        </w:rPr>
      </w:pPr>
      <w:r>
        <w:rPr>
          <w:sz w:val="24"/>
        </w:rPr>
        <w:t>Payments made from the proceeds of Indian tribal trust cases as described in Notice PIH 2013-30. “Exclusion from Income of Payments under Recent Tribal Trust Settlements” (25 U.S.C. 117b(a))</w:t>
      </w:r>
    </w:p>
    <w:p w:rsidR="004E0252" w:rsidRDefault="00193850" w:rsidP="004E0252">
      <w:pPr>
        <w:pStyle w:val="ListParagraph"/>
        <w:numPr>
          <w:ilvl w:val="1"/>
          <w:numId w:val="11"/>
        </w:numPr>
        <w:tabs>
          <w:tab w:val="left" w:pos="940"/>
          <w:tab w:val="left" w:pos="941"/>
        </w:tabs>
        <w:spacing w:line="276" w:lineRule="auto"/>
        <w:ind w:right="644"/>
        <w:rPr>
          <w:sz w:val="24"/>
        </w:rPr>
      </w:pPr>
      <w:r>
        <w:rPr>
          <w:sz w:val="24"/>
        </w:rPr>
        <w:lastRenderedPageBreak/>
        <w:t>Major disaster and emergency assistance received under the Robert T. Stafford Disaster Relief and Emergency Assistance Act and comparable disaster assistance provided by states, local governments, and disaster assistance organizations.</w:t>
      </w:r>
    </w:p>
    <w:p w:rsidR="004E0252" w:rsidRDefault="004E0252" w:rsidP="004E0252">
      <w:pPr>
        <w:pStyle w:val="ListParagraph"/>
        <w:tabs>
          <w:tab w:val="left" w:pos="940"/>
          <w:tab w:val="left" w:pos="941"/>
        </w:tabs>
        <w:spacing w:line="276" w:lineRule="auto"/>
        <w:ind w:left="1660" w:right="644"/>
        <w:rPr>
          <w:sz w:val="24"/>
        </w:rPr>
      </w:pPr>
    </w:p>
    <w:p w:rsidR="004E0252" w:rsidRPr="004E0252" w:rsidRDefault="004E0252" w:rsidP="004E0252">
      <w:pPr>
        <w:pStyle w:val="ListParagraph"/>
        <w:numPr>
          <w:ilvl w:val="1"/>
          <w:numId w:val="11"/>
        </w:numPr>
        <w:tabs>
          <w:tab w:val="left" w:pos="940"/>
          <w:tab w:val="left" w:pos="941"/>
        </w:tabs>
        <w:spacing w:line="276" w:lineRule="auto"/>
        <w:ind w:right="644"/>
        <w:rPr>
          <w:sz w:val="24"/>
        </w:rPr>
      </w:pPr>
      <w:r>
        <w:rPr>
          <w:sz w:val="24"/>
        </w:rPr>
        <w:t>Distributions from an ABLE account, and actual or imputed interest on the ABLE account balance.</w:t>
      </w:r>
    </w:p>
    <w:p w:rsidR="00420D5B" w:rsidRDefault="00420D5B">
      <w:pPr>
        <w:pStyle w:val="BodyText"/>
        <w:spacing w:before="9"/>
        <w:rPr>
          <w:sz w:val="27"/>
        </w:rPr>
      </w:pPr>
    </w:p>
    <w:p w:rsidR="00420D5B" w:rsidRDefault="00420D5B">
      <w:pPr>
        <w:spacing w:line="271" w:lineRule="auto"/>
        <w:rPr>
          <w:sz w:val="24"/>
        </w:rPr>
        <w:sectPr w:rsidR="00420D5B">
          <w:pgSz w:w="12240" w:h="15840"/>
          <w:pgMar w:top="1360" w:right="1220" w:bottom="920" w:left="1220" w:header="0" w:footer="739" w:gutter="0"/>
          <w:cols w:space="720"/>
        </w:sectPr>
      </w:pPr>
    </w:p>
    <w:p w:rsidR="00420D5B" w:rsidRDefault="00BA5BF3">
      <w:pPr>
        <w:pStyle w:val="Heading1"/>
        <w:spacing w:before="79"/>
        <w:ind w:left="3211"/>
      </w:pPr>
      <w:r>
        <w:lastRenderedPageBreak/>
        <w:t>PART II: ADJUSTED INCOME</w:t>
      </w:r>
    </w:p>
    <w:p w:rsidR="00420D5B" w:rsidRDefault="00420D5B">
      <w:pPr>
        <w:pStyle w:val="BodyText"/>
        <w:spacing w:before="1"/>
        <w:rPr>
          <w:b/>
          <w:sz w:val="21"/>
        </w:rPr>
      </w:pPr>
    </w:p>
    <w:p w:rsidR="00420D5B" w:rsidRDefault="00BA5BF3">
      <w:pPr>
        <w:ind w:left="220"/>
        <w:rPr>
          <w:b/>
          <w:sz w:val="24"/>
        </w:rPr>
      </w:pPr>
      <w:r>
        <w:rPr>
          <w:b/>
          <w:sz w:val="24"/>
        </w:rPr>
        <w:t>6-II.A. INTRODUCTION</w:t>
      </w:r>
    </w:p>
    <w:p w:rsidR="00420D5B" w:rsidRDefault="00420D5B">
      <w:pPr>
        <w:pStyle w:val="BodyText"/>
        <w:spacing w:before="10"/>
        <w:rPr>
          <w:b/>
          <w:sz w:val="20"/>
        </w:rPr>
      </w:pPr>
    </w:p>
    <w:p w:rsidR="00420D5B" w:rsidRDefault="00BA5BF3">
      <w:pPr>
        <w:ind w:left="220"/>
        <w:rPr>
          <w:b/>
          <w:sz w:val="24"/>
        </w:rPr>
      </w:pPr>
      <w:r>
        <w:rPr>
          <w:b/>
          <w:sz w:val="24"/>
        </w:rPr>
        <w:t>Overview</w:t>
      </w:r>
    </w:p>
    <w:p w:rsidR="00420D5B" w:rsidRDefault="00420D5B">
      <w:pPr>
        <w:pStyle w:val="BodyText"/>
        <w:spacing w:before="3"/>
        <w:rPr>
          <w:b/>
          <w:sz w:val="13"/>
        </w:rPr>
      </w:pPr>
    </w:p>
    <w:p w:rsidR="00420D5B" w:rsidRDefault="00BA5BF3">
      <w:pPr>
        <w:pStyle w:val="BodyText"/>
        <w:spacing w:before="90" w:line="276" w:lineRule="auto"/>
        <w:ind w:left="220" w:right="215"/>
      </w:pPr>
      <w:r>
        <w:t>HUD regulations require PHAs to deduct from annual income any of five mandatory deductions for which a family qualifies. The resulting amount is the family’s adjusted income. Mandatory deductions are found in 24 CFR 5.611.</w:t>
      </w:r>
    </w:p>
    <w:p w:rsidR="00420D5B" w:rsidRDefault="00BA5BF3">
      <w:pPr>
        <w:pStyle w:val="BodyText"/>
        <w:spacing w:before="200" w:line="276" w:lineRule="auto"/>
        <w:ind w:left="220" w:right="442"/>
      </w:pPr>
      <w:r>
        <w:t>5.611(a) Mandatory Deductions: In determining adjusted income, the responsible entity [PHA] must deduct the following amounts from annual income:</w:t>
      </w:r>
    </w:p>
    <w:p w:rsidR="00420D5B" w:rsidRDefault="00BA5BF3">
      <w:pPr>
        <w:pStyle w:val="ListParagraph"/>
        <w:numPr>
          <w:ilvl w:val="0"/>
          <w:numId w:val="10"/>
        </w:numPr>
        <w:tabs>
          <w:tab w:val="left" w:pos="1279"/>
        </w:tabs>
        <w:spacing w:before="201"/>
        <w:ind w:firstLine="0"/>
        <w:rPr>
          <w:sz w:val="24"/>
        </w:rPr>
      </w:pPr>
      <w:r>
        <w:rPr>
          <w:sz w:val="24"/>
        </w:rPr>
        <w:t>$480 for each dependent;</w:t>
      </w:r>
    </w:p>
    <w:p w:rsidR="00420D5B" w:rsidRDefault="00420D5B">
      <w:pPr>
        <w:pStyle w:val="BodyText"/>
        <w:spacing w:before="10"/>
        <w:rPr>
          <w:sz w:val="20"/>
        </w:rPr>
      </w:pPr>
    </w:p>
    <w:p w:rsidR="00420D5B" w:rsidRDefault="00BA5BF3">
      <w:pPr>
        <w:pStyle w:val="ListParagraph"/>
        <w:numPr>
          <w:ilvl w:val="0"/>
          <w:numId w:val="10"/>
        </w:numPr>
        <w:tabs>
          <w:tab w:val="left" w:pos="1279"/>
        </w:tabs>
        <w:ind w:firstLine="0"/>
        <w:rPr>
          <w:sz w:val="24"/>
        </w:rPr>
      </w:pPr>
      <w:r>
        <w:rPr>
          <w:sz w:val="24"/>
        </w:rPr>
        <w:t>$400 for any elderly family or disabled</w:t>
      </w:r>
      <w:r>
        <w:rPr>
          <w:spacing w:val="-12"/>
          <w:sz w:val="24"/>
        </w:rPr>
        <w:t xml:space="preserve"> </w:t>
      </w:r>
      <w:r>
        <w:rPr>
          <w:sz w:val="24"/>
        </w:rPr>
        <w:t>family;</w:t>
      </w:r>
    </w:p>
    <w:p w:rsidR="00420D5B" w:rsidRDefault="00420D5B">
      <w:pPr>
        <w:pStyle w:val="BodyText"/>
        <w:spacing w:before="1"/>
        <w:rPr>
          <w:sz w:val="21"/>
        </w:rPr>
      </w:pPr>
    </w:p>
    <w:p w:rsidR="00420D5B" w:rsidRDefault="00BA5BF3">
      <w:pPr>
        <w:pStyle w:val="ListParagraph"/>
        <w:numPr>
          <w:ilvl w:val="0"/>
          <w:numId w:val="10"/>
        </w:numPr>
        <w:tabs>
          <w:tab w:val="left" w:pos="1279"/>
        </w:tabs>
        <w:spacing w:line="276" w:lineRule="auto"/>
        <w:ind w:right="877" w:firstLine="0"/>
        <w:rPr>
          <w:sz w:val="24"/>
        </w:rPr>
      </w:pPr>
      <w:r>
        <w:rPr>
          <w:sz w:val="24"/>
        </w:rPr>
        <w:t>The sum of the following, to the extent the sum exceeds three percent of</w:t>
      </w:r>
      <w:r>
        <w:rPr>
          <w:spacing w:val="-11"/>
          <w:sz w:val="24"/>
        </w:rPr>
        <w:t xml:space="preserve"> </w:t>
      </w:r>
      <w:r>
        <w:rPr>
          <w:sz w:val="24"/>
        </w:rPr>
        <w:t>annual income:</w:t>
      </w:r>
    </w:p>
    <w:p w:rsidR="00420D5B" w:rsidRDefault="00BA5BF3">
      <w:pPr>
        <w:pStyle w:val="ListParagraph"/>
        <w:numPr>
          <w:ilvl w:val="1"/>
          <w:numId w:val="10"/>
        </w:numPr>
        <w:tabs>
          <w:tab w:val="left" w:pos="1946"/>
        </w:tabs>
        <w:spacing w:before="201"/>
        <w:ind w:firstLine="0"/>
        <w:rPr>
          <w:sz w:val="24"/>
        </w:rPr>
      </w:pPr>
      <w:r>
        <w:rPr>
          <w:sz w:val="24"/>
        </w:rPr>
        <w:t>Unreimbursed medical expenses of any elderly family or disabled</w:t>
      </w:r>
      <w:r>
        <w:rPr>
          <w:spacing w:val="-14"/>
          <w:sz w:val="24"/>
        </w:rPr>
        <w:t xml:space="preserve"> </w:t>
      </w:r>
      <w:r>
        <w:rPr>
          <w:sz w:val="24"/>
        </w:rPr>
        <w:t>family;</w:t>
      </w:r>
    </w:p>
    <w:p w:rsidR="00420D5B" w:rsidRDefault="00420D5B">
      <w:pPr>
        <w:pStyle w:val="BodyText"/>
        <w:spacing w:before="9"/>
        <w:rPr>
          <w:sz w:val="20"/>
        </w:rPr>
      </w:pPr>
    </w:p>
    <w:p w:rsidR="00420D5B" w:rsidRDefault="00BA5BF3">
      <w:pPr>
        <w:pStyle w:val="ListParagraph"/>
        <w:numPr>
          <w:ilvl w:val="1"/>
          <w:numId w:val="10"/>
        </w:numPr>
        <w:tabs>
          <w:tab w:val="left" w:pos="2014"/>
        </w:tabs>
        <w:spacing w:before="1" w:line="276" w:lineRule="auto"/>
        <w:ind w:right="366" w:firstLine="0"/>
        <w:rPr>
          <w:sz w:val="24"/>
        </w:rPr>
      </w:pPr>
      <w:r>
        <w:rPr>
          <w:sz w:val="24"/>
        </w:rPr>
        <w:t>Unreimbursed reasonable attendant care and auxiliary apparatus expenses</w:t>
      </w:r>
      <w:r>
        <w:rPr>
          <w:spacing w:val="-15"/>
          <w:sz w:val="24"/>
        </w:rPr>
        <w:t xml:space="preserve"> </w:t>
      </w:r>
      <w:r>
        <w:rPr>
          <w:sz w:val="24"/>
        </w:rPr>
        <w:t>for each member of the family who is a person with disabilities, to the extent necessary to enable any member of the family (including the member who is a person with disabilities) to be employed. This deduction may not exceed the earned income received by family members who are 18 years of age or older and who are able to work because of such attendant care or auxiliary apparatus;</w:t>
      </w:r>
      <w:r>
        <w:rPr>
          <w:spacing w:val="-12"/>
          <w:sz w:val="24"/>
        </w:rPr>
        <w:t xml:space="preserve"> </w:t>
      </w:r>
      <w:r>
        <w:rPr>
          <w:sz w:val="24"/>
        </w:rPr>
        <w:t>and</w:t>
      </w:r>
    </w:p>
    <w:p w:rsidR="00420D5B" w:rsidRDefault="00BA5BF3">
      <w:pPr>
        <w:pStyle w:val="ListParagraph"/>
        <w:numPr>
          <w:ilvl w:val="0"/>
          <w:numId w:val="10"/>
        </w:numPr>
        <w:tabs>
          <w:tab w:val="left" w:pos="1279"/>
        </w:tabs>
        <w:spacing w:before="201" w:line="276" w:lineRule="auto"/>
        <w:ind w:right="326" w:firstLine="0"/>
        <w:rPr>
          <w:sz w:val="24"/>
        </w:rPr>
      </w:pPr>
      <w:r>
        <w:rPr>
          <w:sz w:val="24"/>
        </w:rPr>
        <w:t>Any reasonable child care expenses necessary to enable a member of the family to</w:t>
      </w:r>
      <w:r>
        <w:rPr>
          <w:spacing w:val="-16"/>
          <w:sz w:val="24"/>
        </w:rPr>
        <w:t xml:space="preserve"> </w:t>
      </w:r>
      <w:r>
        <w:rPr>
          <w:sz w:val="24"/>
        </w:rPr>
        <w:t>be employed or to further his or her</w:t>
      </w:r>
      <w:r>
        <w:rPr>
          <w:spacing w:val="-2"/>
          <w:sz w:val="24"/>
        </w:rPr>
        <w:t xml:space="preserve"> </w:t>
      </w:r>
      <w:r>
        <w:rPr>
          <w:sz w:val="24"/>
        </w:rPr>
        <w:t>education.</w:t>
      </w:r>
    </w:p>
    <w:p w:rsidR="00420D5B" w:rsidRDefault="00BA5BF3">
      <w:pPr>
        <w:pStyle w:val="BodyText"/>
        <w:spacing w:before="200" w:line="276" w:lineRule="auto"/>
        <w:ind w:left="220" w:right="182"/>
      </w:pPr>
      <w:r>
        <w:t>This part covers policies related to these mandatory deductions. Verification requirements related to these deductions are found in Chapter 7.</w:t>
      </w:r>
    </w:p>
    <w:p w:rsidR="00420D5B" w:rsidRDefault="00BA5BF3">
      <w:pPr>
        <w:pStyle w:val="Heading1"/>
        <w:spacing w:before="198"/>
      </w:pPr>
      <w:r>
        <w:t>Anticipating Expenses</w:t>
      </w:r>
    </w:p>
    <w:p w:rsidR="00420D5B" w:rsidRDefault="00420D5B">
      <w:pPr>
        <w:pStyle w:val="BodyText"/>
        <w:spacing w:before="1"/>
        <w:rPr>
          <w:b/>
          <w:sz w:val="21"/>
        </w:rPr>
      </w:pPr>
    </w:p>
    <w:p w:rsidR="00420D5B" w:rsidRDefault="00BA5BF3">
      <w:pPr>
        <w:ind w:left="940"/>
        <w:rPr>
          <w:b/>
          <w:sz w:val="24"/>
        </w:rPr>
      </w:pPr>
      <w:r>
        <w:rPr>
          <w:b/>
          <w:sz w:val="24"/>
          <w:u w:val="thick"/>
        </w:rPr>
        <w:t>MHA Policy</w:t>
      </w:r>
    </w:p>
    <w:p w:rsidR="00420D5B" w:rsidRDefault="00420D5B">
      <w:pPr>
        <w:pStyle w:val="BodyText"/>
        <w:spacing w:before="1"/>
        <w:rPr>
          <w:b/>
          <w:sz w:val="21"/>
        </w:rPr>
      </w:pPr>
    </w:p>
    <w:p w:rsidR="00420D5B" w:rsidRDefault="00BA5BF3">
      <w:pPr>
        <w:pStyle w:val="BodyText"/>
        <w:spacing w:before="1" w:line="276" w:lineRule="auto"/>
        <w:ind w:left="940" w:right="182"/>
      </w:pPr>
      <w:r>
        <w:t>Generally, the PHA will use current circumstances to anticipate expenses. When possible, for costs that are expected to fluctuate during the year (e.g., child care during school and non-school periods and cyclical medical expenses), the PHA will estimate costs based on historic data and known future costs.</w:t>
      </w:r>
    </w:p>
    <w:p w:rsidR="00420D5B" w:rsidRDefault="00BA5BF3">
      <w:pPr>
        <w:pStyle w:val="BodyText"/>
        <w:spacing w:before="199" w:line="276" w:lineRule="auto"/>
        <w:ind w:left="940" w:right="283"/>
      </w:pPr>
      <w:r>
        <w:t>If a family has an accumulated debt for medical or disability assistance expenses, the PHA will include as an eligible expense the portion of the debt that the family expects to</w:t>
      </w:r>
    </w:p>
    <w:p w:rsidR="00420D5B" w:rsidRDefault="00420D5B">
      <w:pPr>
        <w:spacing w:line="276" w:lineRule="auto"/>
        <w:sectPr w:rsidR="00420D5B">
          <w:pgSz w:w="12240" w:h="15840"/>
          <w:pgMar w:top="1360" w:right="1220" w:bottom="920" w:left="1220" w:header="0" w:footer="739" w:gutter="0"/>
          <w:cols w:space="720"/>
        </w:sectPr>
      </w:pPr>
    </w:p>
    <w:p w:rsidR="00420D5B" w:rsidRDefault="00BA5BF3">
      <w:pPr>
        <w:pStyle w:val="BodyText"/>
        <w:spacing w:before="79" w:line="276" w:lineRule="auto"/>
        <w:ind w:left="940" w:right="548"/>
      </w:pPr>
      <w:r>
        <w:lastRenderedPageBreak/>
        <w:t>pay during the period for which the income determination is being made. However, amounts previously deducted will not be allowed even if the amounts were not paid as expected in a preceding period. The PHA may require the family to provide documentation of payments made in the preceding year.</w:t>
      </w:r>
    </w:p>
    <w:p w:rsidR="00420D5B" w:rsidRDefault="00BA5BF3">
      <w:pPr>
        <w:pStyle w:val="Heading1"/>
      </w:pPr>
      <w:r>
        <w:t>6-II.B. DEPENDENT DEDUCTION</w:t>
      </w:r>
    </w:p>
    <w:p w:rsidR="00420D5B" w:rsidRDefault="00420D5B">
      <w:pPr>
        <w:pStyle w:val="BodyText"/>
        <w:rPr>
          <w:b/>
          <w:sz w:val="21"/>
        </w:rPr>
      </w:pPr>
    </w:p>
    <w:p w:rsidR="00420D5B" w:rsidRDefault="00BA5BF3">
      <w:pPr>
        <w:pStyle w:val="BodyText"/>
        <w:spacing w:line="276" w:lineRule="auto"/>
        <w:ind w:left="220" w:right="232"/>
      </w:pPr>
      <w:r>
        <w:t>An allowance of $480 is deducted from annual income for each dependent [ 24 CFR 5.611(a)(1)]. Dependent is defined as any family member other than the head, spouse, or co-head who is under the age of 18 or who is 18 or older and is a person with disabilities or a full-time student. Foster children, foster adults, and live-in aides are never considered dependents [24 CFR 5.603(b)].</w:t>
      </w:r>
    </w:p>
    <w:p w:rsidR="00420D5B" w:rsidRDefault="00BA5BF3">
      <w:pPr>
        <w:pStyle w:val="Heading1"/>
      </w:pPr>
      <w:r>
        <w:t>6-II.C. ELDERLY OR DISABLED FAMILY DEDUCTION</w:t>
      </w:r>
    </w:p>
    <w:p w:rsidR="00420D5B" w:rsidRDefault="00420D5B">
      <w:pPr>
        <w:pStyle w:val="BodyText"/>
        <w:spacing w:before="1"/>
        <w:rPr>
          <w:b/>
          <w:sz w:val="21"/>
        </w:rPr>
      </w:pPr>
    </w:p>
    <w:p w:rsidR="00420D5B" w:rsidRDefault="00BA5BF3">
      <w:pPr>
        <w:pStyle w:val="BodyText"/>
        <w:spacing w:line="276" w:lineRule="auto"/>
        <w:ind w:left="220" w:right="276"/>
      </w:pPr>
      <w:r>
        <w:t>A single deduction of $400 is taken for any elderly or disabled family [24 CFR 5.611(a)(2)]. An elderly family is a family whose head, spouse, co-head, or sole member is 62 years of age or older, and a disabled family is a family whose head, spouse, co-head, or sole member is a person with disabilities [24 CFR 5.403].</w:t>
      </w:r>
    </w:p>
    <w:p w:rsidR="00420D5B" w:rsidRDefault="00BA5BF3">
      <w:pPr>
        <w:pStyle w:val="Heading1"/>
        <w:spacing w:before="199"/>
      </w:pPr>
      <w:r>
        <w:t>6-II.D. MEDICAL EXPENSES DEDUCTION [24 CFR 5.611(a)(3)(</w:t>
      </w:r>
      <w:proofErr w:type="spellStart"/>
      <w:r>
        <w:t>i</w:t>
      </w:r>
      <w:proofErr w:type="spellEnd"/>
      <w:r>
        <w:t>)]</w:t>
      </w:r>
    </w:p>
    <w:p w:rsidR="00420D5B" w:rsidRDefault="00420D5B">
      <w:pPr>
        <w:pStyle w:val="BodyText"/>
        <w:spacing w:before="1"/>
        <w:rPr>
          <w:b/>
          <w:sz w:val="21"/>
        </w:rPr>
      </w:pPr>
    </w:p>
    <w:p w:rsidR="00420D5B" w:rsidRDefault="00BA5BF3">
      <w:pPr>
        <w:pStyle w:val="BodyText"/>
        <w:spacing w:line="276" w:lineRule="auto"/>
        <w:ind w:left="220" w:right="629"/>
      </w:pPr>
      <w:r>
        <w:t>Unreimbursed medical expenses may be deducted to the extent that, in combination with any disability assistance expenses, they exceed three percent of annual income.</w:t>
      </w:r>
    </w:p>
    <w:p w:rsidR="00420D5B" w:rsidRDefault="00BA5BF3">
      <w:pPr>
        <w:pStyle w:val="BodyText"/>
        <w:spacing w:before="201" w:line="276" w:lineRule="auto"/>
        <w:ind w:left="220" w:right="449"/>
      </w:pPr>
      <w:r>
        <w:t>The medical expense deduction is permitted only for families in which the head, spouse, or co- head is at least 62 or is a person with disabilities. If a family is eligible for a medical expense deduction, the medical expenses of all family members are counted [VG, p. 28].</w:t>
      </w:r>
    </w:p>
    <w:p w:rsidR="00420D5B" w:rsidRDefault="00BA5BF3">
      <w:pPr>
        <w:pStyle w:val="Heading1"/>
      </w:pPr>
      <w:r>
        <w:t xml:space="preserve">Definition of </w:t>
      </w:r>
      <w:r w:rsidRPr="00AA2070">
        <w:rPr>
          <w:i/>
        </w:rPr>
        <w:t>Medical Expenses</w:t>
      </w:r>
    </w:p>
    <w:p w:rsidR="00420D5B" w:rsidRDefault="00420D5B">
      <w:pPr>
        <w:pStyle w:val="BodyText"/>
        <w:spacing w:before="10"/>
        <w:rPr>
          <w:b/>
          <w:sz w:val="20"/>
        </w:rPr>
      </w:pPr>
    </w:p>
    <w:p w:rsidR="00420D5B" w:rsidRDefault="00BA5BF3">
      <w:pPr>
        <w:pStyle w:val="BodyText"/>
        <w:spacing w:line="276" w:lineRule="auto"/>
        <w:ind w:left="220"/>
      </w:pPr>
      <w:r>
        <w:t>HUD regulations define medical expenses at 24 CFR 5.603(b) to mean “medical expenses, including medical insurance premiums, that are anticipated during the period for which annual income is computed, and that are not covered by insurance.”</w:t>
      </w:r>
    </w:p>
    <w:p w:rsidR="00420D5B" w:rsidRDefault="00BA5BF3">
      <w:pPr>
        <w:pStyle w:val="Heading1"/>
        <w:ind w:left="940"/>
      </w:pPr>
      <w:r>
        <w:rPr>
          <w:u w:val="thick"/>
        </w:rPr>
        <w:t>MHA Policy</w:t>
      </w:r>
    </w:p>
    <w:p w:rsidR="00420D5B" w:rsidRDefault="00420D5B">
      <w:pPr>
        <w:pStyle w:val="BodyText"/>
        <w:spacing w:before="1"/>
        <w:rPr>
          <w:b/>
          <w:sz w:val="21"/>
        </w:rPr>
      </w:pPr>
    </w:p>
    <w:p w:rsidR="00420D5B" w:rsidRDefault="00BA5BF3">
      <w:pPr>
        <w:pStyle w:val="BodyText"/>
        <w:spacing w:line="276" w:lineRule="auto"/>
        <w:ind w:left="940"/>
      </w:pPr>
      <w:r>
        <w:t>The most current IRS Publication 502, Medical and Dental Expenses, will be used as a reference to determine the costs that qualify as medical expenses.</w:t>
      </w:r>
    </w:p>
    <w:p w:rsidR="00420D5B" w:rsidRDefault="002E7C34">
      <w:pPr>
        <w:pStyle w:val="BodyText"/>
        <w:spacing w:before="1"/>
        <w:rPr>
          <w:sz w:val="14"/>
        </w:rPr>
      </w:pPr>
      <w:r>
        <w:pict>
          <v:group id="_x0000_s2058" style="position:absolute;margin-left:108pt;margin-top:10.1pt;width:347.7pt;height:14.9pt;z-index:251655680;mso-wrap-distance-left:0;mso-wrap-distance-right:0;mso-position-horizontal-relative:page" coordorigin="2160,202" coordsize="6954,298">
            <v:line id="_x0000_s2072" style="position:absolute" from="2170,475" to="9105,475" strokeweight="1.2pt"/>
            <v:rect id="_x0000_s2071" style="position:absolute;left:2160;top:201;width:10;height:10" fillcolor="black" stroked="f"/>
            <v:rect id="_x0000_s2070" style="position:absolute;left:2160;top:201;width:10;height:10" fillcolor="black" stroked="f"/>
            <v:line id="_x0000_s2069" style="position:absolute" from="2170,207" to="9105,207" strokeweight=".16936mm"/>
            <v:rect id="_x0000_s2068" style="position:absolute;left:9104;top:201;width:10;height:10" fillcolor="black" stroked="f"/>
            <v:rect id="_x0000_s2067" style="position:absolute;left:9104;top:201;width:10;height:10" fillcolor="black" stroked="f"/>
            <v:line id="_x0000_s2066" style="position:absolute" from="2165,211" to="2165,490" strokeweight=".48pt"/>
            <v:line id="_x0000_s2065" style="position:absolute" from="9109,211" to="9109,490" strokeweight=".48pt"/>
            <v:rect id="_x0000_s2064" style="position:absolute;left:2160;top:489;width:10;height:10" fillcolor="black" stroked="f"/>
            <v:rect id="_x0000_s2063" style="position:absolute;left:2160;top:489;width:10;height:10" fillcolor="black" stroked="f"/>
            <v:line id="_x0000_s2062" style="position:absolute" from="2170,495" to="9105,495" strokeweight=".48pt"/>
            <v:rect id="_x0000_s2061" style="position:absolute;left:9104;top:489;width:10;height:10" fillcolor="black" stroked="f"/>
            <v:rect id="_x0000_s2060" style="position:absolute;left:9104;top:489;width:10;height:10" fillcolor="black" stroked="f"/>
            <v:shape id="_x0000_s2059" type="#_x0000_t202" style="position:absolute;left:2170;top:211;width:6935;height:258" filled="f" stroked="f">
              <v:textbox inset="0,0,0,0">
                <w:txbxContent>
                  <w:p w:rsidR="004E0252" w:rsidRDefault="004E0252">
                    <w:pPr>
                      <w:spacing w:before="1" w:line="256" w:lineRule="exact"/>
                      <w:ind w:right="-15"/>
                      <w:rPr>
                        <w:b/>
                        <w:sz w:val="24"/>
                      </w:rPr>
                    </w:pPr>
                    <w:r>
                      <w:rPr>
                        <w:b/>
                        <w:sz w:val="24"/>
                      </w:rPr>
                      <w:t>Summary of Allowable Medical Expenses from IRS Publication</w:t>
                    </w:r>
                    <w:r>
                      <w:rPr>
                        <w:b/>
                        <w:spacing w:val="-12"/>
                        <w:sz w:val="24"/>
                      </w:rPr>
                      <w:t xml:space="preserve"> </w:t>
                    </w:r>
                    <w:r>
                      <w:rPr>
                        <w:b/>
                        <w:sz w:val="24"/>
                      </w:rPr>
                      <w:t>502</w:t>
                    </w:r>
                  </w:p>
                </w:txbxContent>
              </v:textbox>
            </v:shape>
            <w10:wrap type="topAndBottom" anchorx="page"/>
          </v:group>
        </w:pict>
      </w:r>
    </w:p>
    <w:p w:rsidR="00420D5B" w:rsidRDefault="00420D5B">
      <w:pPr>
        <w:pStyle w:val="BodyText"/>
        <w:spacing w:before="10"/>
        <w:rPr>
          <w:sz w:val="9"/>
        </w:rPr>
      </w:pPr>
    </w:p>
    <w:p w:rsidR="00420D5B" w:rsidRDefault="00BA5BF3">
      <w:pPr>
        <w:pStyle w:val="ListParagraph"/>
        <w:numPr>
          <w:ilvl w:val="0"/>
          <w:numId w:val="9"/>
        </w:numPr>
        <w:tabs>
          <w:tab w:val="left" w:pos="2020"/>
          <w:tab w:val="left" w:pos="2021"/>
        </w:tabs>
        <w:spacing w:before="101"/>
        <w:rPr>
          <w:sz w:val="24"/>
        </w:rPr>
      </w:pPr>
      <w:r>
        <w:rPr>
          <w:sz w:val="24"/>
        </w:rPr>
        <w:t>Services of medical</w:t>
      </w:r>
      <w:r>
        <w:rPr>
          <w:spacing w:val="-1"/>
          <w:sz w:val="24"/>
        </w:rPr>
        <w:t xml:space="preserve"> </w:t>
      </w:r>
      <w:r>
        <w:rPr>
          <w:sz w:val="24"/>
        </w:rPr>
        <w:t>professionals</w:t>
      </w:r>
    </w:p>
    <w:p w:rsidR="00420D5B" w:rsidRDefault="00BA5BF3">
      <w:pPr>
        <w:pStyle w:val="ListParagraph"/>
        <w:numPr>
          <w:ilvl w:val="0"/>
          <w:numId w:val="9"/>
        </w:numPr>
        <w:tabs>
          <w:tab w:val="left" w:pos="2020"/>
          <w:tab w:val="left" w:pos="2021"/>
        </w:tabs>
        <w:spacing w:before="39"/>
        <w:rPr>
          <w:sz w:val="24"/>
        </w:rPr>
      </w:pPr>
      <w:r>
        <w:rPr>
          <w:sz w:val="24"/>
        </w:rPr>
        <w:t>Surgery and medical procedures that are necessary, legal,</w:t>
      </w:r>
      <w:r>
        <w:rPr>
          <w:spacing w:val="-7"/>
          <w:sz w:val="24"/>
        </w:rPr>
        <w:t xml:space="preserve"> </w:t>
      </w:r>
      <w:r>
        <w:rPr>
          <w:sz w:val="24"/>
        </w:rPr>
        <w:t>non-cosmetic</w:t>
      </w:r>
    </w:p>
    <w:p w:rsidR="00420D5B" w:rsidRDefault="00BA5BF3">
      <w:pPr>
        <w:pStyle w:val="ListParagraph"/>
        <w:numPr>
          <w:ilvl w:val="0"/>
          <w:numId w:val="9"/>
        </w:numPr>
        <w:tabs>
          <w:tab w:val="left" w:pos="2020"/>
          <w:tab w:val="left" w:pos="2021"/>
        </w:tabs>
        <w:spacing w:before="42"/>
        <w:rPr>
          <w:sz w:val="24"/>
        </w:rPr>
      </w:pPr>
      <w:r>
        <w:rPr>
          <w:sz w:val="24"/>
        </w:rPr>
        <w:t>Services of medical</w:t>
      </w:r>
      <w:r>
        <w:rPr>
          <w:spacing w:val="-1"/>
          <w:sz w:val="24"/>
        </w:rPr>
        <w:t xml:space="preserve"> </w:t>
      </w:r>
      <w:r>
        <w:rPr>
          <w:sz w:val="24"/>
        </w:rPr>
        <w:t>facilities</w:t>
      </w:r>
    </w:p>
    <w:p w:rsidR="00420D5B" w:rsidRDefault="00420D5B">
      <w:pPr>
        <w:rPr>
          <w:sz w:val="24"/>
        </w:rPr>
        <w:sectPr w:rsidR="00420D5B">
          <w:pgSz w:w="12240" w:h="15840"/>
          <w:pgMar w:top="1360" w:right="1220" w:bottom="920" w:left="1220" w:header="0" w:footer="739" w:gutter="0"/>
          <w:cols w:space="720"/>
        </w:sectPr>
      </w:pPr>
    </w:p>
    <w:p w:rsidR="00420D5B" w:rsidRDefault="00BA5BF3">
      <w:pPr>
        <w:pStyle w:val="ListParagraph"/>
        <w:numPr>
          <w:ilvl w:val="0"/>
          <w:numId w:val="9"/>
        </w:numPr>
        <w:tabs>
          <w:tab w:val="left" w:pos="2020"/>
          <w:tab w:val="left" w:pos="2021"/>
        </w:tabs>
        <w:spacing w:before="81"/>
        <w:rPr>
          <w:sz w:val="24"/>
        </w:rPr>
      </w:pPr>
      <w:r>
        <w:rPr>
          <w:sz w:val="24"/>
        </w:rPr>
        <w:lastRenderedPageBreak/>
        <w:t>Hospitalization, long-term care, and in-home nursing</w:t>
      </w:r>
      <w:r>
        <w:rPr>
          <w:spacing w:val="-2"/>
          <w:sz w:val="24"/>
        </w:rPr>
        <w:t xml:space="preserve"> </w:t>
      </w:r>
      <w:r>
        <w:rPr>
          <w:sz w:val="24"/>
        </w:rPr>
        <w:t>services</w:t>
      </w:r>
    </w:p>
    <w:p w:rsidR="00420D5B" w:rsidRDefault="00BA5BF3">
      <w:pPr>
        <w:pStyle w:val="ListParagraph"/>
        <w:numPr>
          <w:ilvl w:val="0"/>
          <w:numId w:val="9"/>
        </w:numPr>
        <w:tabs>
          <w:tab w:val="left" w:pos="2020"/>
          <w:tab w:val="left" w:pos="2021"/>
        </w:tabs>
        <w:spacing w:before="40" w:line="273" w:lineRule="auto"/>
        <w:ind w:right="354"/>
        <w:rPr>
          <w:sz w:val="24"/>
        </w:rPr>
      </w:pPr>
      <w:r>
        <w:rPr>
          <w:sz w:val="24"/>
        </w:rPr>
        <w:t>Prescription medicines and insulin, but not nonprescription medicines even</w:t>
      </w:r>
      <w:r>
        <w:rPr>
          <w:spacing w:val="-10"/>
          <w:sz w:val="24"/>
        </w:rPr>
        <w:t xml:space="preserve"> </w:t>
      </w:r>
      <w:r>
        <w:rPr>
          <w:sz w:val="24"/>
        </w:rPr>
        <w:t>if recommended by a</w:t>
      </w:r>
      <w:r>
        <w:rPr>
          <w:spacing w:val="-4"/>
          <w:sz w:val="24"/>
        </w:rPr>
        <w:t xml:space="preserve"> </w:t>
      </w:r>
      <w:r>
        <w:rPr>
          <w:sz w:val="24"/>
        </w:rPr>
        <w:t>doctor</w:t>
      </w:r>
    </w:p>
    <w:p w:rsidR="00420D5B" w:rsidRDefault="00BA5BF3">
      <w:pPr>
        <w:pStyle w:val="ListParagraph"/>
        <w:numPr>
          <w:ilvl w:val="0"/>
          <w:numId w:val="9"/>
        </w:numPr>
        <w:tabs>
          <w:tab w:val="left" w:pos="2020"/>
          <w:tab w:val="left" w:pos="2021"/>
        </w:tabs>
        <w:spacing w:before="3" w:line="271" w:lineRule="auto"/>
        <w:ind w:right="447"/>
        <w:rPr>
          <w:sz w:val="24"/>
        </w:rPr>
      </w:pPr>
      <w:r>
        <w:rPr>
          <w:sz w:val="24"/>
        </w:rPr>
        <w:t>Improvements to housing directly related to medical needs (e.g., ramps for</w:t>
      </w:r>
      <w:r>
        <w:rPr>
          <w:spacing w:val="-11"/>
          <w:sz w:val="24"/>
        </w:rPr>
        <w:t xml:space="preserve"> </w:t>
      </w:r>
      <w:r>
        <w:rPr>
          <w:sz w:val="24"/>
        </w:rPr>
        <w:t>a wheel chair,</w:t>
      </w:r>
      <w:r>
        <w:rPr>
          <w:spacing w:val="-1"/>
          <w:sz w:val="24"/>
        </w:rPr>
        <w:t xml:space="preserve"> </w:t>
      </w:r>
      <w:r>
        <w:rPr>
          <w:sz w:val="24"/>
        </w:rPr>
        <w:t>handrails)</w:t>
      </w:r>
    </w:p>
    <w:p w:rsidR="00420D5B" w:rsidRDefault="00BA5BF3">
      <w:pPr>
        <w:pStyle w:val="ListParagraph"/>
        <w:numPr>
          <w:ilvl w:val="0"/>
          <w:numId w:val="9"/>
        </w:numPr>
        <w:tabs>
          <w:tab w:val="left" w:pos="2020"/>
          <w:tab w:val="left" w:pos="2021"/>
        </w:tabs>
        <w:spacing w:before="8"/>
        <w:rPr>
          <w:sz w:val="24"/>
        </w:rPr>
      </w:pPr>
      <w:r>
        <w:rPr>
          <w:sz w:val="24"/>
        </w:rPr>
        <w:t>Substance abuse treatment</w:t>
      </w:r>
      <w:r>
        <w:rPr>
          <w:spacing w:val="-3"/>
          <w:sz w:val="24"/>
        </w:rPr>
        <w:t xml:space="preserve"> </w:t>
      </w:r>
      <w:r>
        <w:rPr>
          <w:sz w:val="24"/>
        </w:rPr>
        <w:t>programs</w:t>
      </w:r>
    </w:p>
    <w:p w:rsidR="00420D5B" w:rsidRDefault="00BA5BF3">
      <w:pPr>
        <w:pStyle w:val="ListParagraph"/>
        <w:numPr>
          <w:ilvl w:val="0"/>
          <w:numId w:val="9"/>
        </w:numPr>
        <w:tabs>
          <w:tab w:val="left" w:pos="2020"/>
          <w:tab w:val="left" w:pos="2021"/>
        </w:tabs>
        <w:spacing w:before="40"/>
        <w:rPr>
          <w:sz w:val="24"/>
        </w:rPr>
      </w:pPr>
      <w:r>
        <w:rPr>
          <w:sz w:val="24"/>
        </w:rPr>
        <w:t>Psychiatric</w:t>
      </w:r>
      <w:r>
        <w:rPr>
          <w:spacing w:val="-8"/>
          <w:sz w:val="24"/>
        </w:rPr>
        <w:t xml:space="preserve"> </w:t>
      </w:r>
      <w:r>
        <w:rPr>
          <w:sz w:val="24"/>
        </w:rPr>
        <w:t>treatment</w:t>
      </w:r>
    </w:p>
    <w:p w:rsidR="00420D5B" w:rsidRDefault="00BA5BF3">
      <w:pPr>
        <w:pStyle w:val="ListParagraph"/>
        <w:numPr>
          <w:ilvl w:val="0"/>
          <w:numId w:val="9"/>
        </w:numPr>
        <w:tabs>
          <w:tab w:val="left" w:pos="2020"/>
          <w:tab w:val="left" w:pos="2021"/>
        </w:tabs>
        <w:spacing w:before="42" w:line="271" w:lineRule="auto"/>
        <w:ind w:right="899"/>
        <w:rPr>
          <w:sz w:val="24"/>
        </w:rPr>
      </w:pPr>
      <w:r>
        <w:rPr>
          <w:sz w:val="24"/>
        </w:rPr>
        <w:t>Ambulance services and some costs of transportation related to</w:t>
      </w:r>
      <w:r>
        <w:rPr>
          <w:spacing w:val="-13"/>
          <w:sz w:val="24"/>
        </w:rPr>
        <w:t xml:space="preserve"> </w:t>
      </w:r>
      <w:r>
        <w:rPr>
          <w:sz w:val="24"/>
        </w:rPr>
        <w:t>medical expenses</w:t>
      </w:r>
    </w:p>
    <w:p w:rsidR="00420D5B" w:rsidRDefault="00BA5BF3">
      <w:pPr>
        <w:pStyle w:val="ListParagraph"/>
        <w:numPr>
          <w:ilvl w:val="0"/>
          <w:numId w:val="9"/>
        </w:numPr>
        <w:tabs>
          <w:tab w:val="left" w:pos="2020"/>
          <w:tab w:val="left" w:pos="2021"/>
        </w:tabs>
        <w:spacing w:before="6" w:line="273" w:lineRule="auto"/>
        <w:ind w:right="311"/>
        <w:rPr>
          <w:sz w:val="24"/>
        </w:rPr>
      </w:pPr>
      <w:r>
        <w:rPr>
          <w:sz w:val="24"/>
        </w:rPr>
        <w:t>The cost and care of necessary equipment related to a medical condition</w:t>
      </w:r>
      <w:r>
        <w:rPr>
          <w:spacing w:val="-14"/>
          <w:sz w:val="24"/>
        </w:rPr>
        <w:t xml:space="preserve"> </w:t>
      </w:r>
      <w:r>
        <w:rPr>
          <w:sz w:val="24"/>
        </w:rPr>
        <w:t>(e.g., eyeglasses/lenses, hearing aids, crutches, and artificial</w:t>
      </w:r>
      <w:r>
        <w:rPr>
          <w:spacing w:val="-2"/>
          <w:sz w:val="24"/>
        </w:rPr>
        <w:t xml:space="preserve"> </w:t>
      </w:r>
      <w:r>
        <w:rPr>
          <w:sz w:val="24"/>
        </w:rPr>
        <w:t>teeth)</w:t>
      </w:r>
    </w:p>
    <w:p w:rsidR="00420D5B" w:rsidRDefault="00BA5BF3">
      <w:pPr>
        <w:pStyle w:val="ListParagraph"/>
        <w:numPr>
          <w:ilvl w:val="0"/>
          <w:numId w:val="9"/>
        </w:numPr>
        <w:tabs>
          <w:tab w:val="left" w:pos="2020"/>
          <w:tab w:val="left" w:pos="2021"/>
        </w:tabs>
        <w:spacing w:before="4"/>
        <w:rPr>
          <w:sz w:val="24"/>
        </w:rPr>
      </w:pPr>
      <w:r>
        <w:rPr>
          <w:sz w:val="24"/>
        </w:rPr>
        <w:t>Cost and continuing care of necessary service</w:t>
      </w:r>
      <w:r>
        <w:rPr>
          <w:spacing w:val="-7"/>
          <w:sz w:val="24"/>
        </w:rPr>
        <w:t xml:space="preserve"> </w:t>
      </w:r>
      <w:r>
        <w:rPr>
          <w:sz w:val="24"/>
        </w:rPr>
        <w:t>animals</w:t>
      </w:r>
    </w:p>
    <w:p w:rsidR="00420D5B" w:rsidRDefault="00BA5BF3">
      <w:pPr>
        <w:pStyle w:val="ListParagraph"/>
        <w:numPr>
          <w:ilvl w:val="0"/>
          <w:numId w:val="9"/>
        </w:numPr>
        <w:tabs>
          <w:tab w:val="left" w:pos="2020"/>
          <w:tab w:val="left" w:pos="2021"/>
        </w:tabs>
        <w:spacing w:before="40" w:line="273" w:lineRule="auto"/>
        <w:ind w:right="331"/>
        <w:rPr>
          <w:sz w:val="24"/>
        </w:rPr>
      </w:pPr>
      <w:r>
        <w:rPr>
          <w:sz w:val="24"/>
        </w:rPr>
        <w:t>Medical insurance premiums or the cost of a health maintenance</w:t>
      </w:r>
      <w:r>
        <w:rPr>
          <w:spacing w:val="-14"/>
          <w:sz w:val="24"/>
        </w:rPr>
        <w:t xml:space="preserve"> </w:t>
      </w:r>
      <w:r>
        <w:rPr>
          <w:sz w:val="24"/>
        </w:rPr>
        <w:t>organization (HMO)</w:t>
      </w:r>
    </w:p>
    <w:p w:rsidR="00420D5B" w:rsidRDefault="00BA5BF3">
      <w:pPr>
        <w:pStyle w:val="BodyText"/>
        <w:spacing w:before="200" w:line="276" w:lineRule="auto"/>
        <w:ind w:left="220" w:right="215"/>
      </w:pPr>
      <w:r>
        <w:t>Note: This is a summary of eligible medical expenses only. Detailed information is provided in IRS Publication 502. Medical expenses are considered only to the extent they are not reimbursed by insurance or some other source.</w:t>
      </w:r>
    </w:p>
    <w:p w:rsidR="00420D5B" w:rsidRDefault="00BA5BF3">
      <w:pPr>
        <w:pStyle w:val="Heading1"/>
        <w:spacing w:line="451" w:lineRule="auto"/>
        <w:ind w:left="940" w:right="1575" w:hanging="720"/>
      </w:pPr>
      <w:r>
        <w:t xml:space="preserve">Families That Qualify for Both Medical and Disability Assistance Expenses </w:t>
      </w:r>
      <w:r>
        <w:rPr>
          <w:u w:val="thick"/>
        </w:rPr>
        <w:t>MHA Policy</w:t>
      </w:r>
    </w:p>
    <w:p w:rsidR="00420D5B" w:rsidRDefault="00BA5BF3">
      <w:pPr>
        <w:pStyle w:val="BodyText"/>
        <w:spacing w:line="278" w:lineRule="auto"/>
        <w:ind w:left="940" w:right="441"/>
      </w:pPr>
      <w:r>
        <w:t>This policy applies only to families in which the head, spouse, or co-head is 62 or older or is a person with disabilities.</w:t>
      </w:r>
    </w:p>
    <w:p w:rsidR="00420D5B" w:rsidRDefault="00BA5BF3">
      <w:pPr>
        <w:pStyle w:val="BodyText"/>
        <w:spacing w:before="192" w:line="276" w:lineRule="auto"/>
        <w:ind w:left="940" w:right="388"/>
      </w:pPr>
      <w:r>
        <w:t>When expenses anticipated by a family could be defined as either medical or disability assistance expenses, the PHA will consider them medical expenses unless it is clear that the expenses are incurred exclusively to enable a person with disabilities to work.</w:t>
      </w:r>
    </w:p>
    <w:p w:rsidR="00420D5B" w:rsidRDefault="00BA5BF3">
      <w:pPr>
        <w:pStyle w:val="Heading1"/>
        <w:spacing w:line="278" w:lineRule="auto"/>
      </w:pPr>
      <w:r>
        <w:t>6-II.E. DISABILITY ASSISTANCE EXPENSES DEDUCTION [24 CFR 5.603(b) and 24 CFR 5.611(a)(3)(ii)]</w:t>
      </w:r>
    </w:p>
    <w:p w:rsidR="00420D5B" w:rsidRDefault="00BA5BF3">
      <w:pPr>
        <w:pStyle w:val="BodyText"/>
        <w:spacing w:before="195" w:line="276" w:lineRule="auto"/>
        <w:ind w:left="220" w:right="310"/>
      </w:pPr>
      <w:r>
        <w:t>Reasonable expenses for attendant care and auxiliary apparatus for a disabled family member may be deducted if they: (1) are necessary to enable a family member 18-years or older to work,</w:t>
      </w:r>
    </w:p>
    <w:p w:rsidR="00420D5B" w:rsidRDefault="00BA5BF3">
      <w:pPr>
        <w:pStyle w:val="BodyText"/>
        <w:spacing w:before="1" w:line="276" w:lineRule="auto"/>
        <w:ind w:left="220" w:right="322"/>
      </w:pPr>
      <w:r>
        <w:t>(2) are not paid to a family member or reimbursed by an outside source, (3) in combination with any medical expenses, exceed three percent of annual income, and (4) do not exceed the earned income received by the family member who is enabled to work.</w:t>
      </w:r>
    </w:p>
    <w:p w:rsidR="00420D5B" w:rsidRDefault="00BA5BF3">
      <w:pPr>
        <w:pStyle w:val="Heading1"/>
      </w:pPr>
      <w:r>
        <w:t>Earned Income Limit on the Disability Assistance Expense Deduction</w:t>
      </w:r>
    </w:p>
    <w:p w:rsidR="00420D5B" w:rsidRDefault="00420D5B">
      <w:pPr>
        <w:pStyle w:val="BodyText"/>
        <w:spacing w:before="10"/>
        <w:rPr>
          <w:b/>
          <w:sz w:val="20"/>
        </w:rPr>
      </w:pPr>
    </w:p>
    <w:p w:rsidR="00420D5B" w:rsidRDefault="00BA5BF3">
      <w:pPr>
        <w:pStyle w:val="BodyText"/>
        <w:spacing w:line="276" w:lineRule="auto"/>
        <w:ind w:left="220" w:right="542"/>
      </w:pPr>
      <w:r>
        <w:t>A family can qualify for the disability assistance expense deduction only if at least one family member (who may be the person with disabilities) is enabled to work [24 CFR 5.603(b)].</w:t>
      </w:r>
    </w:p>
    <w:p w:rsidR="00420D5B" w:rsidRDefault="00420D5B">
      <w:pPr>
        <w:spacing w:line="276" w:lineRule="auto"/>
        <w:sectPr w:rsidR="00420D5B">
          <w:pgSz w:w="12240" w:h="15840"/>
          <w:pgMar w:top="1360" w:right="1220" w:bottom="920" w:left="1220" w:header="0" w:footer="739" w:gutter="0"/>
          <w:cols w:space="720"/>
        </w:sectPr>
      </w:pPr>
    </w:p>
    <w:p w:rsidR="00420D5B" w:rsidRDefault="00BA5BF3">
      <w:pPr>
        <w:pStyle w:val="BodyText"/>
        <w:spacing w:before="79" w:line="276" w:lineRule="auto"/>
        <w:ind w:left="220" w:right="293"/>
        <w:jc w:val="both"/>
      </w:pPr>
      <w:r>
        <w:lastRenderedPageBreak/>
        <w:t>The disability expense deduction is capped by the amount of “earned income received by family members who are 18 years of age or older and who are able to work” because of the expense [24 CFR 5.611(a)(3)(ii)]. The earned income used for this purpose is the amount verified before any earned income disallowances or income exclusions are applied.</w:t>
      </w:r>
    </w:p>
    <w:p w:rsidR="00420D5B" w:rsidRDefault="00BA5BF3">
      <w:pPr>
        <w:pStyle w:val="Heading1"/>
        <w:ind w:left="940"/>
      </w:pPr>
      <w:r>
        <w:rPr>
          <w:u w:val="thick"/>
        </w:rPr>
        <w:t>MHA Policy</w:t>
      </w:r>
    </w:p>
    <w:p w:rsidR="00420D5B" w:rsidRDefault="00420D5B">
      <w:pPr>
        <w:pStyle w:val="BodyText"/>
        <w:rPr>
          <w:b/>
          <w:sz w:val="21"/>
        </w:rPr>
      </w:pPr>
    </w:p>
    <w:p w:rsidR="00420D5B" w:rsidRDefault="00BA5BF3">
      <w:pPr>
        <w:pStyle w:val="BodyText"/>
        <w:spacing w:line="276" w:lineRule="auto"/>
        <w:ind w:left="940" w:right="275"/>
      </w:pPr>
      <w:r>
        <w:t>The family must identify the family members enabled to work as a result of the disability assistance expenses. In evaluating the family’s request, the PHA will consider factors such as how the work schedule of the relevant family members relates to the hours of care provided, the time required for transportation, the relationship of the family members to the person with disabilities, and any special needs of the person with disabilities that might determine which family members are enabled to work.</w:t>
      </w:r>
    </w:p>
    <w:p w:rsidR="00420D5B" w:rsidRDefault="00BA5BF3">
      <w:pPr>
        <w:pStyle w:val="BodyText"/>
        <w:spacing w:before="202" w:line="276" w:lineRule="auto"/>
        <w:ind w:left="940"/>
      </w:pPr>
      <w:r>
        <w:t>When the PHA determines that the disability assistance expenses enable more than one family member to work, the expenses will be capped by the sum of the family members’ incomes [PH Occupancy GB, p. 124].</w:t>
      </w:r>
    </w:p>
    <w:p w:rsidR="00420D5B" w:rsidRDefault="00BA5BF3">
      <w:pPr>
        <w:pStyle w:val="Heading1"/>
      </w:pPr>
      <w:r>
        <w:t>Eligible Disability Expenses</w:t>
      </w:r>
    </w:p>
    <w:p w:rsidR="00420D5B" w:rsidRDefault="00420D5B">
      <w:pPr>
        <w:pStyle w:val="BodyText"/>
        <w:spacing w:before="9"/>
        <w:rPr>
          <w:b/>
          <w:sz w:val="20"/>
        </w:rPr>
      </w:pPr>
    </w:p>
    <w:p w:rsidR="00420D5B" w:rsidRDefault="00BA5BF3">
      <w:pPr>
        <w:pStyle w:val="BodyText"/>
        <w:spacing w:before="1" w:line="276" w:lineRule="auto"/>
        <w:ind w:left="220" w:right="283"/>
      </w:pPr>
      <w:r>
        <w:t>Examples of auxiliary apparatus are provided in the Public Housing Occupancy Guidebook [PH Occupancy GB, p. 124] as follows: “Auxiliary apparatus are items such as wheelchairs, ramps, adaptations to vehicles, or special equipment to enable a blind person to read or type, but only if these items are directly related to permitting the disabled person or other family member to work” [HCV GB, p. 5-30].</w:t>
      </w:r>
    </w:p>
    <w:p w:rsidR="00420D5B" w:rsidRDefault="00BA5BF3">
      <w:pPr>
        <w:pStyle w:val="BodyText"/>
        <w:spacing w:before="201"/>
        <w:ind w:left="220"/>
      </w:pPr>
      <w:r>
        <w:t>HUD advises PHAs to further define and describe auxiliary apparatus [VG, p. 30].</w:t>
      </w:r>
    </w:p>
    <w:p w:rsidR="00420D5B" w:rsidRDefault="00420D5B">
      <w:pPr>
        <w:pStyle w:val="BodyText"/>
        <w:spacing w:before="10"/>
        <w:rPr>
          <w:sz w:val="20"/>
        </w:rPr>
      </w:pPr>
    </w:p>
    <w:p w:rsidR="00420D5B" w:rsidRDefault="00BA5BF3">
      <w:pPr>
        <w:pStyle w:val="Heading1"/>
        <w:spacing w:before="0" w:line="451" w:lineRule="auto"/>
        <w:ind w:left="940" w:right="6586" w:hanging="720"/>
      </w:pPr>
      <w:r w:rsidRPr="00DF6CAF">
        <w:rPr>
          <w:i/>
        </w:rPr>
        <w:t>Eligible Auxiliary Apparatus</w:t>
      </w:r>
      <w:r>
        <w:t xml:space="preserve"> </w:t>
      </w:r>
      <w:r>
        <w:rPr>
          <w:u w:val="thick"/>
        </w:rPr>
        <w:t>MHA Policy</w:t>
      </w:r>
    </w:p>
    <w:p w:rsidR="00420D5B" w:rsidRDefault="00BA5BF3">
      <w:pPr>
        <w:pStyle w:val="BodyText"/>
        <w:spacing w:line="276" w:lineRule="auto"/>
        <w:ind w:left="940" w:right="215"/>
      </w:pPr>
      <w:r>
        <w:t>Expenses incurred for maintaining or repairing an auxiliary apparatus are eligible. In the case of an apparatus that is specially adapted to accommodate a person with disabilities (e.g., a vehicle or computer), the cost to maintain the special adaptations (but not maintenance of the apparatus itself) is an eligible expense. The cost of service animals trained to give assistance to persons with disabilities, including the cost of acquiring the animal, veterinary care, food, grooming, and other continuing costs of care, will be included.</w:t>
      </w:r>
    </w:p>
    <w:p w:rsidR="00420D5B" w:rsidRPr="00DF6CAF" w:rsidRDefault="00BA5BF3">
      <w:pPr>
        <w:pStyle w:val="Heading1"/>
        <w:spacing w:before="197"/>
        <w:rPr>
          <w:i/>
        </w:rPr>
      </w:pPr>
      <w:r w:rsidRPr="00DF6CAF">
        <w:rPr>
          <w:i/>
        </w:rPr>
        <w:t>Eligible Attendant Care</w:t>
      </w:r>
    </w:p>
    <w:p w:rsidR="00420D5B" w:rsidRDefault="00420D5B">
      <w:pPr>
        <w:pStyle w:val="BodyText"/>
        <w:spacing w:before="1"/>
        <w:rPr>
          <w:b/>
          <w:sz w:val="21"/>
        </w:rPr>
      </w:pPr>
    </w:p>
    <w:p w:rsidR="00420D5B" w:rsidRDefault="00BA5BF3">
      <w:pPr>
        <w:pStyle w:val="BodyText"/>
        <w:spacing w:line="276" w:lineRule="auto"/>
        <w:ind w:left="220" w:right="215"/>
      </w:pPr>
      <w:r>
        <w:t>The family determines the type of attendant care that is appropriate for the person with disabilities.</w:t>
      </w:r>
    </w:p>
    <w:p w:rsidR="00420D5B" w:rsidRDefault="00420D5B">
      <w:pPr>
        <w:spacing w:line="276" w:lineRule="auto"/>
        <w:sectPr w:rsidR="00420D5B">
          <w:pgSz w:w="12240" w:h="15840"/>
          <w:pgMar w:top="1360" w:right="1220" w:bottom="920" w:left="1220" w:header="0" w:footer="739" w:gutter="0"/>
          <w:cols w:space="720"/>
        </w:sectPr>
      </w:pPr>
    </w:p>
    <w:p w:rsidR="00420D5B" w:rsidRDefault="00BA5BF3">
      <w:pPr>
        <w:pStyle w:val="Heading1"/>
        <w:spacing w:before="79"/>
        <w:ind w:left="940"/>
      </w:pPr>
      <w:r>
        <w:rPr>
          <w:u w:val="thick"/>
        </w:rPr>
        <w:lastRenderedPageBreak/>
        <w:t>MHA Policy</w:t>
      </w:r>
    </w:p>
    <w:p w:rsidR="00420D5B" w:rsidRDefault="00420D5B">
      <w:pPr>
        <w:pStyle w:val="BodyText"/>
        <w:spacing w:before="1"/>
        <w:rPr>
          <w:b/>
          <w:sz w:val="21"/>
        </w:rPr>
      </w:pPr>
    </w:p>
    <w:p w:rsidR="00420D5B" w:rsidRDefault="00BA5BF3">
      <w:pPr>
        <w:pStyle w:val="BodyText"/>
        <w:spacing w:line="276" w:lineRule="auto"/>
        <w:ind w:left="940" w:right="215"/>
      </w:pPr>
      <w:r>
        <w:t>Attendant care includes, but is not limited to, reasonable costs for home medical care, nursing services, in-home or center-based care services, interpreters for persons with hearing impairments, and readers for persons with visual disabilities.</w:t>
      </w:r>
    </w:p>
    <w:p w:rsidR="00420D5B" w:rsidRDefault="00BA5BF3">
      <w:pPr>
        <w:pStyle w:val="BodyText"/>
        <w:spacing w:before="200" w:line="276" w:lineRule="auto"/>
        <w:ind w:left="940" w:right="256"/>
      </w:pPr>
      <w:r>
        <w:t>Attendant care expenses will be included for the period that the person enabled to work</w:t>
      </w:r>
      <w:r>
        <w:rPr>
          <w:spacing w:val="-11"/>
        </w:rPr>
        <w:t xml:space="preserve"> </w:t>
      </w:r>
      <w:r>
        <w:t>is employed plus reasonable transportation time. The cost of general housekeeping and personal services is not an eligible attendant care expense. However, if the person enabled to work is the person with disabilities, personal services necessary to enable the person with disabilities to work are</w:t>
      </w:r>
      <w:r>
        <w:rPr>
          <w:spacing w:val="-2"/>
        </w:rPr>
        <w:t xml:space="preserve"> </w:t>
      </w:r>
      <w:r>
        <w:t>eligible.</w:t>
      </w:r>
    </w:p>
    <w:p w:rsidR="00420D5B" w:rsidRDefault="00BA5BF3">
      <w:pPr>
        <w:pStyle w:val="BodyText"/>
        <w:spacing w:before="199" w:line="276" w:lineRule="auto"/>
        <w:ind w:left="940" w:right="215"/>
      </w:pPr>
      <w:r>
        <w:t>If the care attendant also provides other services to the family, the PHA will prorate the cost and allow only that portion of the expenses attributable to attendant care that enables a family member to work. For example, if the care provider also cares for a child who is not the person with disabilities, the cost of care must be prorated. Unless otherwise specified by the care provider, the calculation will be based upon the number of hours spent in each activity and/or the number of persons under care.</w:t>
      </w:r>
    </w:p>
    <w:p w:rsidR="00420D5B" w:rsidRPr="00DF6CAF" w:rsidRDefault="00BA5BF3">
      <w:pPr>
        <w:pStyle w:val="Heading1"/>
        <w:spacing w:before="201"/>
        <w:rPr>
          <w:i/>
        </w:rPr>
      </w:pPr>
      <w:r w:rsidRPr="00DF6CAF">
        <w:rPr>
          <w:i/>
        </w:rPr>
        <w:t>Payments to Family Members</w:t>
      </w:r>
    </w:p>
    <w:p w:rsidR="00420D5B" w:rsidRDefault="00420D5B">
      <w:pPr>
        <w:pStyle w:val="BodyText"/>
        <w:spacing w:before="10"/>
        <w:rPr>
          <w:b/>
          <w:sz w:val="20"/>
        </w:rPr>
      </w:pPr>
    </w:p>
    <w:p w:rsidR="00420D5B" w:rsidRDefault="00BA5BF3">
      <w:pPr>
        <w:pStyle w:val="BodyText"/>
        <w:spacing w:line="276" w:lineRule="auto"/>
        <w:ind w:left="220" w:right="762"/>
        <w:jc w:val="both"/>
      </w:pPr>
      <w:r>
        <w:t>No disability assistance expenses may be deducted for payments to a member of an assisted family [24 CFR 5.603(b)]. However, expenses paid to a relative who is not a member of the assisted family may be deducted if they are not reimbursed by an outside source.</w:t>
      </w:r>
    </w:p>
    <w:p w:rsidR="00420D5B" w:rsidRPr="00DF6CAF" w:rsidRDefault="00BA5BF3">
      <w:pPr>
        <w:pStyle w:val="Heading1"/>
        <w:spacing w:before="203"/>
      </w:pPr>
      <w:r w:rsidRPr="00DF6CAF">
        <w:t>Necessary and Reasonable Expenses</w:t>
      </w:r>
    </w:p>
    <w:p w:rsidR="00420D5B" w:rsidRPr="00DF6CAF" w:rsidRDefault="00420D5B">
      <w:pPr>
        <w:pStyle w:val="BodyText"/>
        <w:spacing w:before="10"/>
        <w:rPr>
          <w:b/>
          <w:sz w:val="20"/>
        </w:rPr>
      </w:pPr>
    </w:p>
    <w:p w:rsidR="00420D5B" w:rsidRDefault="00BA5BF3">
      <w:pPr>
        <w:pStyle w:val="BodyText"/>
        <w:spacing w:line="276" w:lineRule="auto"/>
        <w:ind w:left="220" w:right="215"/>
      </w:pPr>
      <w:r>
        <w:t>The family determines the type of care or auxiliary apparatus to be provided and must describe how the expenses enable a family member to work. The family must certify that the disability assistance expenses are necessary and are not paid or reimbursed by any other source.</w:t>
      </w:r>
    </w:p>
    <w:p w:rsidR="00420D5B" w:rsidRDefault="00BA5BF3">
      <w:pPr>
        <w:pStyle w:val="Heading1"/>
        <w:ind w:left="940"/>
      </w:pPr>
      <w:r>
        <w:rPr>
          <w:u w:val="thick"/>
        </w:rPr>
        <w:t>MHA Policy</w:t>
      </w:r>
    </w:p>
    <w:p w:rsidR="00420D5B" w:rsidRDefault="00420D5B">
      <w:pPr>
        <w:pStyle w:val="BodyText"/>
        <w:rPr>
          <w:b/>
          <w:sz w:val="21"/>
        </w:rPr>
      </w:pPr>
    </w:p>
    <w:p w:rsidR="00420D5B" w:rsidRDefault="00BA5BF3">
      <w:pPr>
        <w:pStyle w:val="BodyText"/>
        <w:spacing w:before="1" w:line="276" w:lineRule="auto"/>
        <w:ind w:left="940" w:right="282"/>
      </w:pPr>
      <w:r>
        <w:t>The PHA determines the reasonableness of the expenses based on typical costs of care or apparatus in the locality. To establish typical costs, the PHA will collect information from organizations that provide services and support to persons with disabilities. A family may present, and the PHA will consider, the family’s justification for costs that exceed typical costs in the area.</w:t>
      </w:r>
    </w:p>
    <w:p w:rsidR="00420D5B" w:rsidRDefault="00BA5BF3">
      <w:pPr>
        <w:pStyle w:val="Heading1"/>
        <w:spacing w:before="199" w:line="451" w:lineRule="auto"/>
        <w:ind w:left="940" w:right="1872" w:hanging="720"/>
      </w:pPr>
      <w:r>
        <w:t xml:space="preserve">Families That Qualify for Both Medical and Disability Assistance Expenses </w:t>
      </w:r>
      <w:r>
        <w:rPr>
          <w:u w:val="thick"/>
        </w:rPr>
        <w:t>MHA Policy</w:t>
      </w:r>
    </w:p>
    <w:p w:rsidR="00420D5B" w:rsidRDefault="00BA5BF3">
      <w:pPr>
        <w:pStyle w:val="BodyText"/>
        <w:spacing w:line="278" w:lineRule="auto"/>
        <w:ind w:left="940" w:right="215"/>
      </w:pPr>
      <w:r>
        <w:t>This policy applies only to families in which the head or spouse is 62 or older or is a person with disabilities.</w:t>
      </w:r>
    </w:p>
    <w:p w:rsidR="00420D5B" w:rsidRDefault="00420D5B">
      <w:pPr>
        <w:spacing w:line="278" w:lineRule="auto"/>
        <w:sectPr w:rsidR="00420D5B">
          <w:pgSz w:w="12240" w:h="15840"/>
          <w:pgMar w:top="1360" w:right="1220" w:bottom="920" w:left="1220" w:header="0" w:footer="739" w:gutter="0"/>
          <w:cols w:space="720"/>
        </w:sectPr>
      </w:pPr>
    </w:p>
    <w:p w:rsidR="00420D5B" w:rsidRDefault="00BA5BF3">
      <w:pPr>
        <w:pStyle w:val="BodyText"/>
        <w:spacing w:before="79" w:line="276" w:lineRule="auto"/>
        <w:ind w:left="940" w:right="215"/>
      </w:pPr>
      <w:r>
        <w:lastRenderedPageBreak/>
        <w:t>When expenses anticipated by a family could be defined as either medical or disability assistance expenses, the PHA will consider them medical expenses unless it is clear that the expenses are incurred exclusively to enable a person with disabilities to work.</w:t>
      </w:r>
    </w:p>
    <w:p w:rsidR="00420D5B" w:rsidRDefault="00BA5BF3">
      <w:pPr>
        <w:pStyle w:val="Heading1"/>
      </w:pPr>
      <w:r>
        <w:t>6-II.F. CHILD CARE EXPENSE DEDUCTION</w:t>
      </w:r>
    </w:p>
    <w:p w:rsidR="00420D5B" w:rsidRDefault="00420D5B">
      <w:pPr>
        <w:pStyle w:val="BodyText"/>
        <w:spacing w:before="1"/>
        <w:rPr>
          <w:b/>
          <w:sz w:val="21"/>
        </w:rPr>
      </w:pPr>
    </w:p>
    <w:p w:rsidR="00420D5B" w:rsidRDefault="00BA5BF3">
      <w:pPr>
        <w:pStyle w:val="BodyText"/>
        <w:spacing w:line="276" w:lineRule="auto"/>
        <w:ind w:left="220" w:right="223"/>
      </w:pPr>
      <w:r>
        <w:t xml:space="preserve">HUD defines child care expenses at 24 CFR 5.603(b) as “amounts anticipated to be paid </w:t>
      </w:r>
      <w:r>
        <w:rPr>
          <w:spacing w:val="1"/>
        </w:rPr>
        <w:t xml:space="preserve">by </w:t>
      </w:r>
      <w:r>
        <w:t>the family for the care of children under 13 years of age during the period for which annual income is computed, but only where such care is necessary to enable a family member to actively seek employment, be gainfully employed, or to further his or her education and only to the extent</w:t>
      </w:r>
      <w:r>
        <w:rPr>
          <w:spacing w:val="-14"/>
        </w:rPr>
        <w:t xml:space="preserve"> </w:t>
      </w:r>
      <w:r>
        <w:t>such amounts are not reimbursed. The amount deducted shall reflect reasonable charges for child care. In the case of child care necessary to permit employment, the amount deducted shall not exceed the amount of employment income that is included in annual income.”</w:t>
      </w:r>
    </w:p>
    <w:p w:rsidR="00420D5B" w:rsidRDefault="00BA5BF3">
      <w:pPr>
        <w:pStyle w:val="Heading1"/>
        <w:spacing w:before="201"/>
      </w:pPr>
      <w:r>
        <w:t>Clarifying the Meaning of Child for This Deduction</w:t>
      </w:r>
    </w:p>
    <w:p w:rsidR="00420D5B" w:rsidRDefault="00420D5B">
      <w:pPr>
        <w:pStyle w:val="BodyText"/>
        <w:spacing w:before="9"/>
        <w:rPr>
          <w:b/>
          <w:sz w:val="20"/>
        </w:rPr>
      </w:pPr>
    </w:p>
    <w:p w:rsidR="00420D5B" w:rsidRDefault="00BA5BF3">
      <w:pPr>
        <w:pStyle w:val="BodyText"/>
        <w:spacing w:before="1" w:line="276" w:lineRule="auto"/>
        <w:ind w:left="220" w:right="201"/>
      </w:pPr>
      <w:r>
        <w:t>Child care expenses do not include child support payments made to another on behalf of a minor who is not living in an assisted family’s household [VG, p. 26]. However, child care expenses for foster children that are living in the assisted family’s household are included when determining the family’s child care expenses [HCV GB, p. 5-29].</w:t>
      </w:r>
    </w:p>
    <w:p w:rsidR="00420D5B" w:rsidRDefault="00BA5BF3">
      <w:pPr>
        <w:pStyle w:val="Heading1"/>
        <w:spacing w:before="199"/>
      </w:pPr>
      <w:r>
        <w:t>Qualifying for the Deduction</w:t>
      </w:r>
    </w:p>
    <w:p w:rsidR="00420D5B" w:rsidRDefault="00420D5B">
      <w:pPr>
        <w:pStyle w:val="BodyText"/>
        <w:spacing w:before="1"/>
        <w:rPr>
          <w:b/>
          <w:sz w:val="21"/>
        </w:rPr>
      </w:pPr>
    </w:p>
    <w:p w:rsidR="00DF6CAF" w:rsidRDefault="00BA5BF3">
      <w:pPr>
        <w:spacing w:line="451" w:lineRule="auto"/>
        <w:ind w:left="940" w:right="2933" w:hanging="720"/>
        <w:rPr>
          <w:b/>
          <w:sz w:val="24"/>
        </w:rPr>
      </w:pPr>
      <w:r w:rsidRPr="00DF6CAF">
        <w:rPr>
          <w:b/>
          <w:i/>
          <w:sz w:val="24"/>
        </w:rPr>
        <w:t>Determining Who Is Enabled to Pursue an Eligible Activity</w:t>
      </w:r>
      <w:r>
        <w:rPr>
          <w:b/>
          <w:sz w:val="24"/>
        </w:rPr>
        <w:t xml:space="preserve"> </w:t>
      </w:r>
    </w:p>
    <w:p w:rsidR="00420D5B" w:rsidRDefault="00BA5BF3" w:rsidP="00DF6CAF">
      <w:pPr>
        <w:spacing w:line="451" w:lineRule="auto"/>
        <w:ind w:left="940" w:right="2933" w:hanging="220"/>
        <w:rPr>
          <w:b/>
          <w:sz w:val="24"/>
        </w:rPr>
      </w:pPr>
      <w:r>
        <w:rPr>
          <w:b/>
          <w:sz w:val="24"/>
          <w:u w:val="thick"/>
        </w:rPr>
        <w:t>MHA Policy</w:t>
      </w:r>
    </w:p>
    <w:p w:rsidR="00420D5B" w:rsidRDefault="00BA5BF3">
      <w:pPr>
        <w:pStyle w:val="BodyText"/>
        <w:spacing w:line="276" w:lineRule="auto"/>
        <w:ind w:left="940" w:right="203"/>
      </w:pPr>
      <w:r>
        <w:t>The family must identify the family member(s) enabled to pursue an eligible activity. The term eligible activity in this section means any of the activities that may make the family eligible for a child care deduction (seeking work, pursuing an education, or being gainfully employed).</w:t>
      </w:r>
    </w:p>
    <w:p w:rsidR="00420D5B" w:rsidRDefault="00BA5BF3">
      <w:pPr>
        <w:pStyle w:val="BodyText"/>
        <w:spacing w:before="196" w:line="276" w:lineRule="auto"/>
        <w:ind w:left="940" w:right="283"/>
      </w:pPr>
      <w:r>
        <w:t>In evaluating the family’s request, the PHA will consider factors such as how the schedule for the claimed activity relates to the hours of care provided, the time required for transportation, the relationship of the family member(s) to the child, and any special needs of the child that might help determine which family member is enabled to pursue an eligible activity.</w:t>
      </w:r>
    </w:p>
    <w:p w:rsidR="00420D5B" w:rsidRPr="00DF6CAF" w:rsidRDefault="00BA5BF3">
      <w:pPr>
        <w:pStyle w:val="Heading1"/>
        <w:spacing w:before="202"/>
        <w:rPr>
          <w:i/>
        </w:rPr>
      </w:pPr>
      <w:r w:rsidRPr="00DF6CAF">
        <w:rPr>
          <w:i/>
        </w:rPr>
        <w:t>Seeking Work</w:t>
      </w:r>
    </w:p>
    <w:p w:rsidR="00420D5B" w:rsidRDefault="00420D5B">
      <w:pPr>
        <w:pStyle w:val="BodyText"/>
        <w:spacing w:before="1"/>
        <w:rPr>
          <w:b/>
          <w:sz w:val="21"/>
        </w:rPr>
      </w:pPr>
    </w:p>
    <w:p w:rsidR="00420D5B" w:rsidRDefault="00BA5BF3">
      <w:pPr>
        <w:ind w:left="940"/>
        <w:rPr>
          <w:b/>
          <w:sz w:val="24"/>
        </w:rPr>
      </w:pPr>
      <w:r>
        <w:rPr>
          <w:b/>
          <w:sz w:val="24"/>
          <w:u w:val="thick"/>
        </w:rPr>
        <w:t>MHA Policy</w:t>
      </w:r>
    </w:p>
    <w:p w:rsidR="00420D5B" w:rsidRDefault="00420D5B">
      <w:pPr>
        <w:pStyle w:val="BodyText"/>
        <w:spacing w:before="10"/>
        <w:rPr>
          <w:b/>
          <w:sz w:val="20"/>
        </w:rPr>
      </w:pPr>
    </w:p>
    <w:p w:rsidR="00420D5B" w:rsidRDefault="00BA5BF3">
      <w:pPr>
        <w:pStyle w:val="BodyText"/>
        <w:spacing w:line="276" w:lineRule="auto"/>
        <w:ind w:left="940" w:right="395"/>
      </w:pPr>
      <w:r>
        <w:t>If the child care expense being claimed is to enable a family member to seek employment, the family must provide evidence of the family member’s efforts to obtain employment each month. The deduction may be reduced or denied if the family</w:t>
      </w:r>
    </w:p>
    <w:p w:rsidR="00420D5B" w:rsidRDefault="00420D5B">
      <w:pPr>
        <w:spacing w:line="276" w:lineRule="auto"/>
        <w:sectPr w:rsidR="00420D5B">
          <w:pgSz w:w="12240" w:h="15840"/>
          <w:pgMar w:top="1360" w:right="1220" w:bottom="920" w:left="1220" w:header="0" w:footer="739" w:gutter="0"/>
          <w:cols w:space="720"/>
        </w:sectPr>
      </w:pPr>
    </w:p>
    <w:p w:rsidR="00420D5B" w:rsidRDefault="00BA5BF3">
      <w:pPr>
        <w:pStyle w:val="BodyText"/>
        <w:spacing w:before="79" w:line="276" w:lineRule="auto"/>
        <w:ind w:left="940"/>
      </w:pPr>
      <w:r>
        <w:lastRenderedPageBreak/>
        <w:t>member’s job search efforts are not commensurate with the child care expense being allowed by the PHA.</w:t>
      </w:r>
    </w:p>
    <w:p w:rsidR="00420D5B" w:rsidRPr="00DF6CAF" w:rsidRDefault="00BA5BF3">
      <w:pPr>
        <w:pStyle w:val="Heading1"/>
        <w:spacing w:before="201"/>
        <w:rPr>
          <w:i/>
        </w:rPr>
      </w:pPr>
      <w:r w:rsidRPr="00DF6CAF">
        <w:rPr>
          <w:i/>
        </w:rPr>
        <w:t>Furthering Education</w:t>
      </w:r>
    </w:p>
    <w:p w:rsidR="00420D5B" w:rsidRDefault="00420D5B">
      <w:pPr>
        <w:pStyle w:val="BodyText"/>
        <w:spacing w:before="10"/>
        <w:rPr>
          <w:b/>
          <w:sz w:val="20"/>
        </w:rPr>
      </w:pPr>
    </w:p>
    <w:p w:rsidR="00420D5B" w:rsidRDefault="00BA5BF3">
      <w:pPr>
        <w:ind w:left="940"/>
        <w:rPr>
          <w:b/>
          <w:sz w:val="24"/>
        </w:rPr>
      </w:pPr>
      <w:r>
        <w:rPr>
          <w:b/>
          <w:sz w:val="24"/>
          <w:u w:val="thick"/>
        </w:rPr>
        <w:t>MHA Policy</w:t>
      </w:r>
    </w:p>
    <w:p w:rsidR="00420D5B" w:rsidRDefault="00420D5B">
      <w:pPr>
        <w:pStyle w:val="BodyText"/>
        <w:rPr>
          <w:b/>
          <w:sz w:val="21"/>
        </w:rPr>
      </w:pPr>
    </w:p>
    <w:p w:rsidR="00420D5B" w:rsidRDefault="00BA5BF3">
      <w:pPr>
        <w:pStyle w:val="BodyText"/>
        <w:spacing w:before="1" w:line="276" w:lineRule="auto"/>
        <w:ind w:left="940" w:right="284"/>
      </w:pPr>
      <w:r>
        <w:t>If the child care expense being claimed is to enable a family member to further his or her education, the member must be enrolled in school (academic or vocational) or participating in a formal training program. The family member is not required to be a full-time student, but the time spent in educational activities must be commensurate with the child care claimed.</w:t>
      </w:r>
    </w:p>
    <w:p w:rsidR="00420D5B" w:rsidRDefault="00BA5BF3">
      <w:pPr>
        <w:pStyle w:val="Heading1"/>
        <w:spacing w:before="199" w:line="451" w:lineRule="auto"/>
        <w:ind w:left="940" w:right="6839" w:hanging="720"/>
      </w:pPr>
      <w:r w:rsidRPr="00DF6CAF">
        <w:rPr>
          <w:i/>
        </w:rPr>
        <w:t>Being Gainfully Employed</w:t>
      </w:r>
      <w:r>
        <w:t xml:space="preserve"> </w:t>
      </w:r>
      <w:r>
        <w:rPr>
          <w:u w:val="thick"/>
        </w:rPr>
        <w:t>MHA Policy</w:t>
      </w:r>
    </w:p>
    <w:p w:rsidR="00420D5B" w:rsidRDefault="00BA5BF3">
      <w:pPr>
        <w:pStyle w:val="BodyText"/>
        <w:spacing w:line="276" w:lineRule="auto"/>
        <w:ind w:left="940" w:right="275"/>
      </w:pPr>
      <w:r>
        <w:t>If the child care expense being claimed is to enable a family member to be gainfully employed, the family must provide evidence of the family member’s employment during the time that child care is being provided. Gainful employment is any legal work activity (full- or part-time) for which a family member is compensated.</w:t>
      </w:r>
    </w:p>
    <w:p w:rsidR="00420D5B" w:rsidRDefault="00BA5BF3">
      <w:pPr>
        <w:pStyle w:val="Heading1"/>
        <w:spacing w:before="198"/>
      </w:pPr>
      <w:r>
        <w:t>Earned Income Limit on Child Care Expense Deduction</w:t>
      </w:r>
    </w:p>
    <w:p w:rsidR="00420D5B" w:rsidRDefault="00420D5B">
      <w:pPr>
        <w:pStyle w:val="BodyText"/>
        <w:spacing w:before="10"/>
        <w:rPr>
          <w:b/>
          <w:sz w:val="20"/>
        </w:rPr>
      </w:pPr>
    </w:p>
    <w:p w:rsidR="00420D5B" w:rsidRDefault="00BA5BF3">
      <w:pPr>
        <w:pStyle w:val="BodyText"/>
        <w:spacing w:line="276" w:lineRule="auto"/>
        <w:ind w:left="220" w:right="215"/>
      </w:pPr>
      <w:r>
        <w:t>When a family member looks for work or furthers his or her education, there is no cap on the amount that may be deducted for child care – although the care must still be necessary and reasonable. However, when child care enables a family member to work, the deduction is capped by “the amount of employment income that is included in annual income” [24 CFR 5.603(b)].</w:t>
      </w:r>
    </w:p>
    <w:p w:rsidR="00420D5B" w:rsidRDefault="00BA5BF3">
      <w:pPr>
        <w:pStyle w:val="BodyText"/>
        <w:spacing w:before="203" w:line="276" w:lineRule="auto"/>
        <w:ind w:left="220" w:right="863"/>
      </w:pPr>
      <w:r>
        <w:t>The earned income used for this purpose is the amount of earned income verified after any earned income disallowances or income exclusions are applied.</w:t>
      </w:r>
    </w:p>
    <w:p w:rsidR="00420D5B" w:rsidRDefault="00BA5BF3">
      <w:pPr>
        <w:pStyle w:val="BodyText"/>
        <w:spacing w:before="200" w:line="276" w:lineRule="auto"/>
        <w:ind w:left="220" w:right="323"/>
      </w:pPr>
      <w:r>
        <w:t>When the person who is enabled to work is a person with disabilities who receives the earned income disallowance (EID) or a full-time student whose earned income above $480 is excluded, child care costs related to enabling a family member to work may not exceed the portion of the person’s earned income that actually is included in annual income. For example, if a family member who qualifies for the EID makes $15,000 but because of the EID only $5,000 is included in annual income, child care expenses are limited to $5,000.</w:t>
      </w:r>
    </w:p>
    <w:p w:rsidR="00420D5B" w:rsidRDefault="00BA5BF3">
      <w:pPr>
        <w:pStyle w:val="BodyText"/>
        <w:spacing w:before="199" w:line="276" w:lineRule="auto"/>
        <w:ind w:left="220"/>
      </w:pPr>
      <w:r>
        <w:t>The PHA must not limit the deduction to the least expensive type of child care. If the care allows the family to pursue more than one eligible activity, including work, the cap is calculated in proportion to the amount of time spent working [HCV GB, p. 5-30].</w:t>
      </w:r>
    </w:p>
    <w:p w:rsidR="00420D5B" w:rsidRDefault="00420D5B">
      <w:pPr>
        <w:spacing w:line="276" w:lineRule="auto"/>
        <w:sectPr w:rsidR="00420D5B">
          <w:pgSz w:w="12240" w:h="15840"/>
          <w:pgMar w:top="1360" w:right="1220" w:bottom="920" w:left="1220" w:header="0" w:footer="739" w:gutter="0"/>
          <w:cols w:space="720"/>
        </w:sectPr>
      </w:pPr>
    </w:p>
    <w:p w:rsidR="00420D5B" w:rsidRDefault="00BA5BF3">
      <w:pPr>
        <w:pStyle w:val="Heading1"/>
        <w:spacing w:before="79"/>
        <w:ind w:left="940"/>
      </w:pPr>
      <w:r>
        <w:rPr>
          <w:u w:val="thick"/>
        </w:rPr>
        <w:lastRenderedPageBreak/>
        <w:t>MHA Policy</w:t>
      </w:r>
    </w:p>
    <w:p w:rsidR="00420D5B" w:rsidRDefault="00420D5B">
      <w:pPr>
        <w:pStyle w:val="BodyText"/>
        <w:spacing w:before="1"/>
        <w:rPr>
          <w:b/>
          <w:sz w:val="21"/>
        </w:rPr>
      </w:pPr>
    </w:p>
    <w:p w:rsidR="00420D5B" w:rsidRDefault="00BA5BF3">
      <w:pPr>
        <w:pStyle w:val="BodyText"/>
        <w:spacing w:line="276" w:lineRule="auto"/>
        <w:ind w:left="940" w:right="436"/>
      </w:pPr>
      <w:r>
        <w:t xml:space="preserve">When the </w:t>
      </w:r>
      <w:proofErr w:type="gramStart"/>
      <w:r>
        <w:t>child care</w:t>
      </w:r>
      <w:proofErr w:type="gramEnd"/>
      <w:r>
        <w:t xml:space="preserve"> expense being claimed is to enable a family member to work, only one family member’s income will be considered for a given period of time. When more than one family member works during a given period, the PHA generally will limit allowable child care expenses to the earned income of the lowest-paid member. The family may provide information that supports a request to designate another family member as the person enabled to work.</w:t>
      </w:r>
    </w:p>
    <w:p w:rsidR="00420D5B" w:rsidRDefault="00BA5BF3">
      <w:pPr>
        <w:pStyle w:val="Heading1"/>
        <w:spacing w:before="198"/>
      </w:pPr>
      <w:r>
        <w:t>Eligible Child Care Expenses</w:t>
      </w:r>
    </w:p>
    <w:p w:rsidR="00420D5B" w:rsidRDefault="00420D5B">
      <w:pPr>
        <w:pStyle w:val="BodyText"/>
        <w:spacing w:before="1"/>
        <w:rPr>
          <w:b/>
          <w:sz w:val="21"/>
        </w:rPr>
      </w:pPr>
    </w:p>
    <w:p w:rsidR="00420D5B" w:rsidRDefault="00BA5BF3">
      <w:pPr>
        <w:pStyle w:val="BodyText"/>
        <w:spacing w:line="276" w:lineRule="auto"/>
        <w:ind w:left="220"/>
      </w:pPr>
      <w:r>
        <w:t>The type of care to be provided is determined by the assisted family. The PHA may not refuse to give a family the child care expense deduction because there is an adult family member in the household that may be available to provide child care [VG, p. 26].</w:t>
      </w:r>
    </w:p>
    <w:p w:rsidR="00420D5B" w:rsidRDefault="00BA5BF3">
      <w:pPr>
        <w:pStyle w:val="Heading1"/>
        <w:spacing w:before="201" w:line="451" w:lineRule="auto"/>
        <w:ind w:left="940" w:right="6119" w:hanging="720"/>
      </w:pPr>
      <w:r w:rsidRPr="00DF6CAF">
        <w:rPr>
          <w:i/>
        </w:rPr>
        <w:t>Allowable Child Care Activities</w:t>
      </w:r>
      <w:r>
        <w:t xml:space="preserve"> </w:t>
      </w:r>
      <w:r>
        <w:rPr>
          <w:u w:val="thick"/>
        </w:rPr>
        <w:t>MHA Policy</w:t>
      </w:r>
    </w:p>
    <w:p w:rsidR="00420D5B" w:rsidRDefault="00BA5BF3">
      <w:pPr>
        <w:pStyle w:val="BodyText"/>
        <w:spacing w:line="276" w:lineRule="auto"/>
        <w:ind w:left="940" w:right="522"/>
      </w:pPr>
      <w:r>
        <w:t>For school-age children, costs attributable to public or private school activities during standard school hours are not considered. Expenses incurred for supervised activities after school or during school holidays (e.g., summer day camp, after-school sports league) are allowable forms of child care.</w:t>
      </w:r>
    </w:p>
    <w:p w:rsidR="00420D5B" w:rsidRDefault="00BA5BF3">
      <w:pPr>
        <w:pStyle w:val="BodyText"/>
        <w:spacing w:before="196" w:line="276" w:lineRule="auto"/>
        <w:ind w:left="940"/>
      </w:pPr>
      <w:r>
        <w:t>The costs of general housekeeping and personal services are not eligible. Likewise, child care expenses paid to a family member who lives in the family’s unit are not eligible; however, payments for child care to relatives who do not live in the unit are eligible.</w:t>
      </w:r>
    </w:p>
    <w:p w:rsidR="00420D5B" w:rsidRDefault="00BA5BF3">
      <w:pPr>
        <w:pStyle w:val="BodyText"/>
        <w:spacing w:before="200" w:line="276" w:lineRule="auto"/>
        <w:ind w:left="940" w:right="215"/>
      </w:pPr>
      <w:r>
        <w:t>If a child care provider also renders other services to a family or child care is used to enable a family member to conduct activities that are not eligible for consideration, the PHA will prorate the costs and allow only that portion of the expenses that is attributable to child care for eligible activities. For example, if the care provider also cares for a child with disabilities who is 13 or older, the cost of care will be prorated. Unless otherwise specified by the child care provider, the calculation will be based upon the number of hours spent in each activity and/or the number of persons under care.</w:t>
      </w:r>
    </w:p>
    <w:p w:rsidR="00420D5B" w:rsidRPr="00DF6CAF" w:rsidRDefault="00BA5BF3">
      <w:pPr>
        <w:pStyle w:val="Heading1"/>
        <w:rPr>
          <w:i/>
        </w:rPr>
      </w:pPr>
      <w:r w:rsidRPr="00DF6CAF">
        <w:rPr>
          <w:i/>
        </w:rPr>
        <w:t>Necessary and Reasonable Costs</w:t>
      </w:r>
    </w:p>
    <w:p w:rsidR="00420D5B" w:rsidRDefault="00420D5B">
      <w:pPr>
        <w:pStyle w:val="BodyText"/>
        <w:spacing w:before="1"/>
        <w:rPr>
          <w:b/>
          <w:sz w:val="21"/>
        </w:rPr>
      </w:pPr>
    </w:p>
    <w:p w:rsidR="00420D5B" w:rsidRDefault="00BA5BF3">
      <w:pPr>
        <w:pStyle w:val="BodyText"/>
        <w:spacing w:before="1" w:line="276" w:lineRule="auto"/>
        <w:ind w:left="220" w:right="203"/>
      </w:pPr>
      <w:r>
        <w:t>Child care expenses will be considered necessary if: (1) a family adequately explains how the care enables a family member to work, actively seek employment, or further his or her education, and (2) the family certifies, and the child care provider verifies, that the expenses are not paid or reimbursed by any other source.</w:t>
      </w:r>
    </w:p>
    <w:p w:rsidR="00420D5B" w:rsidRDefault="00420D5B">
      <w:pPr>
        <w:spacing w:line="276" w:lineRule="auto"/>
        <w:sectPr w:rsidR="00420D5B">
          <w:pgSz w:w="12240" w:h="15840"/>
          <w:pgMar w:top="1360" w:right="1220" w:bottom="920" w:left="1220" w:header="0" w:footer="739" w:gutter="0"/>
          <w:cols w:space="720"/>
        </w:sectPr>
      </w:pPr>
    </w:p>
    <w:p w:rsidR="00420D5B" w:rsidRDefault="00BA5BF3">
      <w:pPr>
        <w:pStyle w:val="Heading1"/>
        <w:spacing w:before="79"/>
        <w:ind w:left="940"/>
      </w:pPr>
      <w:r>
        <w:rPr>
          <w:u w:val="thick"/>
        </w:rPr>
        <w:lastRenderedPageBreak/>
        <w:t>MHA Policy</w:t>
      </w:r>
    </w:p>
    <w:p w:rsidR="00420D5B" w:rsidRDefault="00420D5B">
      <w:pPr>
        <w:pStyle w:val="BodyText"/>
        <w:spacing w:before="1"/>
        <w:rPr>
          <w:b/>
          <w:sz w:val="21"/>
        </w:rPr>
      </w:pPr>
    </w:p>
    <w:p w:rsidR="00420D5B" w:rsidRDefault="00BA5BF3">
      <w:pPr>
        <w:pStyle w:val="BodyText"/>
        <w:spacing w:line="276" w:lineRule="auto"/>
        <w:ind w:left="940" w:right="215"/>
      </w:pPr>
      <w:r>
        <w:t>Child care expenses will be considered for the time required for the eligible activity plus reasonable transportation time. For child care that enables a family member to go to school, only time spent in class will be considered for this allowance.</w:t>
      </w:r>
    </w:p>
    <w:p w:rsidR="00420D5B" w:rsidRDefault="00BA5BF3">
      <w:pPr>
        <w:pStyle w:val="BodyText"/>
        <w:spacing w:before="200" w:line="276" w:lineRule="auto"/>
        <w:ind w:left="940" w:right="202"/>
      </w:pPr>
      <w:r>
        <w:t>To establish the reasonableness of child care costs, the PHA will use the schedule of child care costs from the local welfare agency. Families may present, and the PHA will consider, justification for costs that exceed typical costs in the area.</w:t>
      </w:r>
    </w:p>
    <w:p w:rsidR="00420D5B" w:rsidRDefault="00420D5B">
      <w:pPr>
        <w:spacing w:line="276" w:lineRule="auto"/>
        <w:sectPr w:rsidR="00420D5B">
          <w:pgSz w:w="12240" w:h="15840"/>
          <w:pgMar w:top="1360" w:right="1220" w:bottom="920" w:left="1220" w:header="0" w:footer="739" w:gutter="0"/>
          <w:cols w:space="720"/>
        </w:sectPr>
      </w:pPr>
    </w:p>
    <w:p w:rsidR="00420D5B" w:rsidRDefault="00BA5BF3">
      <w:pPr>
        <w:pStyle w:val="Heading1"/>
        <w:spacing w:before="79"/>
        <w:ind w:left="3069"/>
      </w:pPr>
      <w:r>
        <w:lastRenderedPageBreak/>
        <w:t>PART III: CALCULATING RENT</w:t>
      </w:r>
    </w:p>
    <w:p w:rsidR="00420D5B" w:rsidRDefault="00420D5B">
      <w:pPr>
        <w:pStyle w:val="BodyText"/>
        <w:spacing w:before="1"/>
        <w:rPr>
          <w:b/>
          <w:sz w:val="21"/>
        </w:rPr>
      </w:pPr>
    </w:p>
    <w:p w:rsidR="00420D5B" w:rsidRDefault="00BA5BF3">
      <w:pPr>
        <w:ind w:left="220"/>
        <w:rPr>
          <w:b/>
          <w:sz w:val="24"/>
        </w:rPr>
      </w:pPr>
      <w:r>
        <w:rPr>
          <w:b/>
          <w:sz w:val="24"/>
        </w:rPr>
        <w:t>6-III.A. OVERVIEW OF INCOME BASED RENT CALCULATION FORMULA [24 CFR</w:t>
      </w:r>
    </w:p>
    <w:p w:rsidR="00420D5B" w:rsidRDefault="00BA5BF3">
      <w:pPr>
        <w:spacing w:before="41"/>
        <w:ind w:left="220"/>
        <w:rPr>
          <w:b/>
          <w:sz w:val="24"/>
        </w:rPr>
      </w:pPr>
      <w:r>
        <w:rPr>
          <w:b/>
          <w:sz w:val="24"/>
        </w:rPr>
        <w:t>5.628]</w:t>
      </w:r>
    </w:p>
    <w:p w:rsidR="00420D5B" w:rsidRDefault="00420D5B">
      <w:pPr>
        <w:pStyle w:val="BodyText"/>
        <w:spacing w:before="10"/>
        <w:rPr>
          <w:b/>
          <w:sz w:val="20"/>
        </w:rPr>
      </w:pPr>
    </w:p>
    <w:p w:rsidR="00420D5B" w:rsidRDefault="00BA5BF3">
      <w:pPr>
        <w:pStyle w:val="BodyText"/>
        <w:spacing w:line="278" w:lineRule="auto"/>
        <w:ind w:left="220" w:right="215"/>
      </w:pPr>
      <w:r>
        <w:t>HUD regulations specify the formula for calculating the total tenant payment (TTP) for an assisted family. TTP is the highest of the following amounts, rounded to the nearest dollar:</w:t>
      </w:r>
    </w:p>
    <w:p w:rsidR="00420D5B" w:rsidRDefault="00DF6CAF" w:rsidP="00DF6CAF">
      <w:pPr>
        <w:pStyle w:val="ListParagraph"/>
        <w:numPr>
          <w:ilvl w:val="0"/>
          <w:numId w:val="17"/>
        </w:numPr>
        <w:tabs>
          <w:tab w:val="left" w:pos="940"/>
          <w:tab w:val="left" w:pos="941"/>
        </w:tabs>
        <w:spacing w:before="195" w:line="276" w:lineRule="auto"/>
        <w:ind w:right="494"/>
        <w:rPr>
          <w:sz w:val="24"/>
        </w:rPr>
      </w:pPr>
      <w:r>
        <w:rPr>
          <w:sz w:val="24"/>
        </w:rPr>
        <w:t>30 p</w:t>
      </w:r>
      <w:r w:rsidR="00BA5BF3">
        <w:rPr>
          <w:sz w:val="24"/>
        </w:rPr>
        <w:t>ercent of the family’s monthly adjusted income (adjusted income is defined in</w:t>
      </w:r>
      <w:r w:rsidR="00BA5BF3">
        <w:rPr>
          <w:spacing w:val="-13"/>
          <w:sz w:val="24"/>
        </w:rPr>
        <w:t xml:space="preserve"> </w:t>
      </w:r>
      <w:r w:rsidR="00BA5BF3">
        <w:rPr>
          <w:sz w:val="24"/>
        </w:rPr>
        <w:t>Part II)</w:t>
      </w:r>
    </w:p>
    <w:p w:rsidR="00420D5B" w:rsidRPr="00DF6CAF" w:rsidRDefault="00BA5BF3" w:rsidP="00DF6CAF">
      <w:pPr>
        <w:pStyle w:val="ListParagraph"/>
        <w:numPr>
          <w:ilvl w:val="0"/>
          <w:numId w:val="17"/>
        </w:numPr>
        <w:tabs>
          <w:tab w:val="left" w:pos="940"/>
          <w:tab w:val="left" w:pos="941"/>
        </w:tabs>
        <w:spacing w:before="200" w:line="276" w:lineRule="auto"/>
        <w:ind w:right="652"/>
        <w:rPr>
          <w:sz w:val="24"/>
        </w:rPr>
      </w:pPr>
      <w:r w:rsidRPr="00DF6CAF">
        <w:rPr>
          <w:sz w:val="24"/>
        </w:rPr>
        <w:t xml:space="preserve">10 percent of the family’s monthly gross income (annual income, as defined in Part </w:t>
      </w:r>
      <w:r w:rsidRPr="00DF6CAF">
        <w:rPr>
          <w:spacing w:val="-3"/>
          <w:sz w:val="24"/>
        </w:rPr>
        <w:t xml:space="preserve">I, </w:t>
      </w:r>
      <w:r w:rsidRPr="00DF6CAF">
        <w:rPr>
          <w:sz w:val="24"/>
        </w:rPr>
        <w:t>divided by</w:t>
      </w:r>
      <w:r w:rsidRPr="00DF6CAF">
        <w:rPr>
          <w:spacing w:val="-5"/>
          <w:sz w:val="24"/>
        </w:rPr>
        <w:t xml:space="preserve"> </w:t>
      </w:r>
      <w:r w:rsidRPr="00DF6CAF">
        <w:rPr>
          <w:sz w:val="24"/>
        </w:rPr>
        <w:t>12)</w:t>
      </w:r>
    </w:p>
    <w:p w:rsidR="00420D5B" w:rsidRDefault="00BA5BF3" w:rsidP="00DF6CAF">
      <w:pPr>
        <w:pStyle w:val="ListParagraph"/>
        <w:numPr>
          <w:ilvl w:val="0"/>
          <w:numId w:val="17"/>
        </w:numPr>
        <w:tabs>
          <w:tab w:val="left" w:pos="940"/>
          <w:tab w:val="left" w:pos="941"/>
        </w:tabs>
        <w:spacing w:before="201"/>
        <w:rPr>
          <w:sz w:val="24"/>
        </w:rPr>
      </w:pPr>
      <w:r>
        <w:rPr>
          <w:sz w:val="24"/>
        </w:rPr>
        <w:t>The welfare rent (in as-paid states</w:t>
      </w:r>
      <w:r>
        <w:rPr>
          <w:spacing w:val="-3"/>
          <w:sz w:val="24"/>
        </w:rPr>
        <w:t xml:space="preserve"> </w:t>
      </w:r>
      <w:r>
        <w:rPr>
          <w:sz w:val="24"/>
        </w:rPr>
        <w:t>only)</w:t>
      </w:r>
    </w:p>
    <w:p w:rsidR="00420D5B" w:rsidRDefault="00420D5B">
      <w:pPr>
        <w:pStyle w:val="BodyText"/>
        <w:spacing w:before="10"/>
        <w:rPr>
          <w:sz w:val="20"/>
        </w:rPr>
      </w:pPr>
    </w:p>
    <w:p w:rsidR="00420D5B" w:rsidRDefault="00BA5BF3" w:rsidP="00DF6CAF">
      <w:pPr>
        <w:pStyle w:val="ListParagraph"/>
        <w:numPr>
          <w:ilvl w:val="0"/>
          <w:numId w:val="17"/>
        </w:numPr>
        <w:tabs>
          <w:tab w:val="left" w:pos="940"/>
          <w:tab w:val="left" w:pos="941"/>
        </w:tabs>
        <w:spacing w:before="1"/>
        <w:rPr>
          <w:sz w:val="24"/>
        </w:rPr>
      </w:pPr>
      <w:r>
        <w:rPr>
          <w:sz w:val="24"/>
        </w:rPr>
        <w:t>A minimum rent between $0 and $50 that is established by the</w:t>
      </w:r>
      <w:r>
        <w:rPr>
          <w:spacing w:val="-6"/>
          <w:sz w:val="24"/>
        </w:rPr>
        <w:t xml:space="preserve"> </w:t>
      </w:r>
      <w:r>
        <w:rPr>
          <w:sz w:val="24"/>
        </w:rPr>
        <w:t>PHA</w:t>
      </w:r>
    </w:p>
    <w:p w:rsidR="00420D5B" w:rsidRDefault="00420D5B">
      <w:pPr>
        <w:pStyle w:val="BodyText"/>
        <w:rPr>
          <w:sz w:val="21"/>
        </w:rPr>
      </w:pPr>
    </w:p>
    <w:p w:rsidR="00420D5B" w:rsidRDefault="00BA5BF3">
      <w:pPr>
        <w:pStyle w:val="BodyText"/>
        <w:spacing w:line="276" w:lineRule="auto"/>
        <w:ind w:left="220"/>
      </w:pPr>
      <w:r>
        <w:t>The PHA has authority to suspend and exempt families from minimum rent when a financial hardship exists, as defined in section 6-III.B.</w:t>
      </w:r>
    </w:p>
    <w:p w:rsidR="00420D5B" w:rsidRDefault="00BA5BF3">
      <w:pPr>
        <w:pStyle w:val="BodyText"/>
        <w:spacing w:before="201" w:line="276" w:lineRule="auto"/>
        <w:ind w:left="220" w:right="349"/>
      </w:pPr>
      <w:r>
        <w:t>The amount that a family pays for rent and utilities (the family share) will never be less than the family’s TTP but may be greater than the TTP depending on the rent charged for the unit the family selects.</w:t>
      </w:r>
    </w:p>
    <w:p w:rsidR="00420D5B" w:rsidRDefault="00BA5BF3">
      <w:pPr>
        <w:pStyle w:val="Heading1"/>
        <w:spacing w:line="448" w:lineRule="auto"/>
        <w:ind w:left="940" w:right="6567" w:hanging="720"/>
      </w:pPr>
      <w:r w:rsidRPr="00DF6CAF">
        <w:rPr>
          <w:i/>
        </w:rPr>
        <w:t>Welfare Rent [24 CFR 5.628]</w:t>
      </w:r>
      <w:r>
        <w:t xml:space="preserve"> </w:t>
      </w:r>
      <w:r>
        <w:rPr>
          <w:u w:val="thick"/>
        </w:rPr>
        <w:t>MHA Policy</w:t>
      </w:r>
    </w:p>
    <w:p w:rsidR="00420D5B" w:rsidRDefault="00BA5BF3">
      <w:pPr>
        <w:pStyle w:val="BodyText"/>
        <w:spacing w:before="2"/>
        <w:ind w:left="940"/>
      </w:pPr>
      <w:r>
        <w:t>Welfare rent does not apply in this locality.</w:t>
      </w:r>
    </w:p>
    <w:p w:rsidR="00420D5B" w:rsidRDefault="00420D5B">
      <w:pPr>
        <w:pStyle w:val="BodyText"/>
        <w:spacing w:before="1"/>
        <w:rPr>
          <w:sz w:val="21"/>
        </w:rPr>
      </w:pPr>
    </w:p>
    <w:p w:rsidR="00420D5B" w:rsidRDefault="00BA5BF3">
      <w:pPr>
        <w:pStyle w:val="Heading1"/>
        <w:spacing w:before="0" w:line="448" w:lineRule="auto"/>
        <w:ind w:left="940" w:right="6366" w:hanging="720"/>
      </w:pPr>
      <w:r w:rsidRPr="00DF6CAF">
        <w:rPr>
          <w:i/>
        </w:rPr>
        <w:t xml:space="preserve">Minimum Rent [24 CFR 5.630] </w:t>
      </w:r>
      <w:r>
        <w:rPr>
          <w:u w:val="thick"/>
        </w:rPr>
        <w:t>MHA Policy</w:t>
      </w:r>
    </w:p>
    <w:p w:rsidR="00420D5B" w:rsidRDefault="00BA5BF3">
      <w:pPr>
        <w:pStyle w:val="BodyText"/>
        <w:spacing w:before="3"/>
        <w:ind w:left="940"/>
      </w:pPr>
      <w:r>
        <w:t>The minimum rent for this locality is $50.</w:t>
      </w:r>
    </w:p>
    <w:p w:rsidR="00420D5B" w:rsidRDefault="00420D5B">
      <w:pPr>
        <w:pStyle w:val="BodyText"/>
        <w:spacing w:before="9"/>
        <w:rPr>
          <w:sz w:val="20"/>
        </w:rPr>
      </w:pPr>
    </w:p>
    <w:p w:rsidR="00420D5B" w:rsidRDefault="00BA5BF3">
      <w:pPr>
        <w:pStyle w:val="Heading1"/>
        <w:spacing w:before="1" w:line="276" w:lineRule="auto"/>
        <w:ind w:right="299"/>
      </w:pPr>
      <w:r>
        <w:t>Optional Changes to Income Based Rents [24 CFR 960.253(c)(2) &amp; PH Occupancy GB, pp. 131-134]</w:t>
      </w:r>
    </w:p>
    <w:p w:rsidR="00420D5B" w:rsidRDefault="00BA5BF3">
      <w:pPr>
        <w:spacing w:before="201"/>
        <w:ind w:left="940"/>
        <w:rPr>
          <w:b/>
          <w:sz w:val="24"/>
        </w:rPr>
      </w:pPr>
      <w:r>
        <w:rPr>
          <w:b/>
          <w:sz w:val="24"/>
          <w:u w:val="thick"/>
        </w:rPr>
        <w:t>MHA Policy</w:t>
      </w:r>
    </w:p>
    <w:p w:rsidR="00420D5B" w:rsidRDefault="00420D5B">
      <w:pPr>
        <w:pStyle w:val="BodyText"/>
        <w:rPr>
          <w:b/>
          <w:sz w:val="21"/>
        </w:rPr>
      </w:pPr>
    </w:p>
    <w:p w:rsidR="00420D5B" w:rsidRDefault="00BA5BF3">
      <w:pPr>
        <w:pStyle w:val="BodyText"/>
        <w:spacing w:before="1" w:line="276" w:lineRule="auto"/>
        <w:ind w:left="940"/>
      </w:pPr>
      <w:r>
        <w:t xml:space="preserve">The Millville Housing Authority chooses not to adopt optional changes to </w:t>
      </w:r>
      <w:proofErr w:type="gramStart"/>
      <w:r>
        <w:t>income based</w:t>
      </w:r>
      <w:proofErr w:type="gramEnd"/>
      <w:r>
        <w:t xml:space="preserve"> rent.</w:t>
      </w:r>
    </w:p>
    <w:p w:rsidR="00420D5B" w:rsidRDefault="00420D5B">
      <w:pPr>
        <w:spacing w:line="276" w:lineRule="auto"/>
        <w:sectPr w:rsidR="00420D5B">
          <w:pgSz w:w="12240" w:h="15840"/>
          <w:pgMar w:top="1360" w:right="1220" w:bottom="920" w:left="1220" w:header="0" w:footer="739" w:gutter="0"/>
          <w:cols w:space="720"/>
        </w:sectPr>
      </w:pPr>
    </w:p>
    <w:p w:rsidR="00420D5B" w:rsidRDefault="00BA5BF3">
      <w:pPr>
        <w:pStyle w:val="Heading1"/>
        <w:spacing w:before="79" w:line="451" w:lineRule="auto"/>
        <w:ind w:left="940" w:right="4980" w:hanging="720"/>
      </w:pPr>
      <w:r>
        <w:lastRenderedPageBreak/>
        <w:t xml:space="preserve">Ceiling Rents [24 CFR 960.253(c)(2) and (d)] </w:t>
      </w:r>
      <w:r>
        <w:rPr>
          <w:u w:val="thick"/>
        </w:rPr>
        <w:t>MHA Policy</w:t>
      </w:r>
    </w:p>
    <w:p w:rsidR="00420D5B" w:rsidRDefault="00BA5BF3">
      <w:pPr>
        <w:pStyle w:val="BodyText"/>
        <w:spacing w:line="273" w:lineRule="exact"/>
        <w:ind w:left="940"/>
      </w:pPr>
      <w:r>
        <w:t>The Millville Housing Authority chooses not to use ceiling rents.</w:t>
      </w:r>
    </w:p>
    <w:p w:rsidR="00420D5B" w:rsidRDefault="00420D5B">
      <w:pPr>
        <w:pStyle w:val="BodyText"/>
        <w:spacing w:before="1"/>
        <w:rPr>
          <w:sz w:val="21"/>
        </w:rPr>
      </w:pPr>
    </w:p>
    <w:p w:rsidR="00420D5B" w:rsidRDefault="00BA5BF3">
      <w:pPr>
        <w:pStyle w:val="Heading1"/>
        <w:spacing w:before="0"/>
      </w:pPr>
      <w:r>
        <w:t>Utility Reimbursement [24 CFR 9</w:t>
      </w:r>
      <w:r w:rsidR="008115BA">
        <w:t>60.253(c)</w:t>
      </w:r>
      <w:r>
        <w:t>]</w:t>
      </w:r>
    </w:p>
    <w:p w:rsidR="00420D5B" w:rsidRDefault="00420D5B">
      <w:pPr>
        <w:pStyle w:val="BodyText"/>
        <w:spacing w:before="10"/>
        <w:rPr>
          <w:b/>
          <w:sz w:val="20"/>
        </w:rPr>
      </w:pPr>
    </w:p>
    <w:p w:rsidR="00420D5B" w:rsidRDefault="00BA5BF3">
      <w:pPr>
        <w:pStyle w:val="BodyText"/>
        <w:spacing w:line="276" w:lineRule="auto"/>
        <w:ind w:left="220"/>
      </w:pPr>
      <w:r>
        <w:t>When the PHA subsidy for a family exceeds the rent to owner, the family is due a utility reimbursement. HUD permits the PHA to pay the reimbursement to the family or directly to the utility provider.</w:t>
      </w:r>
    </w:p>
    <w:p w:rsidR="00420D5B" w:rsidRDefault="00BA5BF3">
      <w:pPr>
        <w:pStyle w:val="Heading1"/>
        <w:ind w:left="940"/>
      </w:pPr>
      <w:r>
        <w:rPr>
          <w:u w:val="thick"/>
        </w:rPr>
        <w:t>MHA Policy</w:t>
      </w:r>
    </w:p>
    <w:p w:rsidR="00420D5B" w:rsidRDefault="00420D5B">
      <w:pPr>
        <w:pStyle w:val="BodyText"/>
        <w:spacing w:before="1"/>
        <w:rPr>
          <w:b/>
          <w:sz w:val="21"/>
        </w:rPr>
      </w:pPr>
    </w:p>
    <w:p w:rsidR="00420D5B" w:rsidRDefault="00BA5BF3">
      <w:pPr>
        <w:pStyle w:val="BodyText"/>
        <w:ind w:left="940"/>
      </w:pPr>
      <w:r>
        <w:t>The PHA will make utility reimbursements to the family.</w:t>
      </w:r>
    </w:p>
    <w:p w:rsidR="008115BA" w:rsidRDefault="008115BA" w:rsidP="008115BA">
      <w:pPr>
        <w:pStyle w:val="BodyText"/>
        <w:ind w:left="180"/>
      </w:pPr>
    </w:p>
    <w:p w:rsidR="008115BA" w:rsidRDefault="008115BA" w:rsidP="008115BA">
      <w:pPr>
        <w:pStyle w:val="BodyText"/>
        <w:ind w:left="180"/>
      </w:pPr>
      <w:r>
        <w:t xml:space="preserve">The PHA may make all utility reimbursement payments to qualifying </w:t>
      </w:r>
      <w:r w:rsidR="003B71AE">
        <w:t xml:space="preserve">families on a monthly basis or may make quarterly payments when the monthly reimbursement amount is $15.00 or less. Reimbursements must be made once per calendar year quarter, either prospectively or retroactively, and must be prorated if the family leaves the program in advance of its next quarterly reimbursement. The PHA must also adopt hardship policies for families for whom receiving quarterly reimbursement would create a financial hardship. The PHA must issue reimbursements that exceed $15.00 per month on a monthly basis. </w:t>
      </w:r>
    </w:p>
    <w:p w:rsidR="003B71AE" w:rsidRDefault="003B71AE" w:rsidP="008115BA">
      <w:pPr>
        <w:pStyle w:val="BodyText"/>
        <w:ind w:left="180"/>
      </w:pPr>
    </w:p>
    <w:p w:rsidR="003B71AE" w:rsidRPr="003B71AE" w:rsidRDefault="003B71AE" w:rsidP="003B71AE">
      <w:pPr>
        <w:pStyle w:val="BodyText"/>
        <w:ind w:left="900"/>
        <w:rPr>
          <w:b/>
          <w:u w:val="single"/>
        </w:rPr>
      </w:pPr>
      <w:r w:rsidRPr="003B71AE">
        <w:rPr>
          <w:b/>
          <w:u w:val="single"/>
        </w:rPr>
        <w:t>MHA Policy</w:t>
      </w:r>
    </w:p>
    <w:p w:rsidR="003B71AE" w:rsidRDefault="003B71AE" w:rsidP="003B71AE">
      <w:pPr>
        <w:pStyle w:val="BodyText"/>
        <w:ind w:left="900"/>
      </w:pPr>
    </w:p>
    <w:p w:rsidR="003B71AE" w:rsidRDefault="003B71AE" w:rsidP="003B71AE">
      <w:pPr>
        <w:pStyle w:val="BodyText"/>
        <w:ind w:left="900"/>
      </w:pPr>
      <w:r>
        <w:t>The PHA will issue all utility reimbursements monthly.</w:t>
      </w:r>
    </w:p>
    <w:p w:rsidR="00420D5B" w:rsidRDefault="00420D5B">
      <w:pPr>
        <w:pStyle w:val="BodyText"/>
        <w:spacing w:before="10"/>
        <w:rPr>
          <w:sz w:val="20"/>
        </w:rPr>
      </w:pPr>
    </w:p>
    <w:p w:rsidR="00420D5B" w:rsidRDefault="00BA5BF3">
      <w:pPr>
        <w:pStyle w:val="Heading1"/>
        <w:spacing w:before="0"/>
      </w:pPr>
      <w:r>
        <w:t>6-III.B. FINANCIAL HARDSHIPS AFFECTING MINIMUM RENT [24 CFR 5.630]</w:t>
      </w:r>
    </w:p>
    <w:p w:rsidR="00420D5B" w:rsidRDefault="00420D5B">
      <w:pPr>
        <w:pStyle w:val="BodyText"/>
        <w:spacing w:before="1"/>
        <w:rPr>
          <w:b/>
          <w:sz w:val="21"/>
        </w:rPr>
      </w:pPr>
    </w:p>
    <w:p w:rsidR="00420D5B" w:rsidRDefault="00BA5BF3">
      <w:pPr>
        <w:ind w:left="220"/>
        <w:rPr>
          <w:b/>
          <w:sz w:val="24"/>
        </w:rPr>
      </w:pPr>
      <w:r>
        <w:rPr>
          <w:b/>
          <w:sz w:val="24"/>
        </w:rPr>
        <w:t>Overview</w:t>
      </w:r>
    </w:p>
    <w:p w:rsidR="00420D5B" w:rsidRDefault="00420D5B">
      <w:pPr>
        <w:pStyle w:val="BodyText"/>
        <w:spacing w:before="1"/>
        <w:rPr>
          <w:b/>
          <w:sz w:val="21"/>
        </w:rPr>
      </w:pPr>
    </w:p>
    <w:p w:rsidR="00420D5B" w:rsidRDefault="00BA5BF3">
      <w:pPr>
        <w:pStyle w:val="BodyText"/>
        <w:spacing w:line="276" w:lineRule="auto"/>
        <w:ind w:left="220" w:right="222"/>
      </w:pPr>
      <w:r>
        <w:t>If the PHA establishes a minimum rent greater than zero, the PHA must grant an exemption from the minimum rent if a family is unable to pay the minimum rent because of financial hardship.</w:t>
      </w:r>
    </w:p>
    <w:p w:rsidR="00420D5B" w:rsidRDefault="00BA5BF3">
      <w:pPr>
        <w:pStyle w:val="BodyText"/>
        <w:spacing w:before="198" w:line="276" w:lineRule="auto"/>
        <w:ind w:left="220" w:right="282"/>
      </w:pPr>
      <w:r>
        <w:t>The financial hardship exemption applies only to families required to pay the minimum rent. If a family’s TTP is higher than the minimum rent, the family is not eligible for a hardship exemption. If the PHA determines that a hardship exists, the family share is the highest of the remaining components of the family’s calculated TTP.</w:t>
      </w:r>
    </w:p>
    <w:p w:rsidR="00420D5B" w:rsidRDefault="00BA5BF3">
      <w:pPr>
        <w:pStyle w:val="Heading1"/>
        <w:spacing w:before="202"/>
      </w:pPr>
      <w:r>
        <w:t>HUD-Defined Financial Hardship</w:t>
      </w:r>
    </w:p>
    <w:p w:rsidR="00420D5B" w:rsidRDefault="00420D5B">
      <w:pPr>
        <w:pStyle w:val="BodyText"/>
        <w:spacing w:before="10"/>
        <w:rPr>
          <w:b/>
          <w:sz w:val="20"/>
        </w:rPr>
      </w:pPr>
    </w:p>
    <w:p w:rsidR="00420D5B" w:rsidRDefault="00BA5BF3">
      <w:pPr>
        <w:pStyle w:val="BodyText"/>
        <w:ind w:left="220"/>
      </w:pPr>
      <w:r>
        <w:t>Financial hardship includes the following situations:</w:t>
      </w:r>
    </w:p>
    <w:p w:rsidR="00420D5B" w:rsidRDefault="00420D5B">
      <w:pPr>
        <w:pStyle w:val="BodyText"/>
        <w:spacing w:before="1"/>
        <w:rPr>
          <w:sz w:val="21"/>
        </w:rPr>
      </w:pPr>
    </w:p>
    <w:p w:rsidR="00420D5B" w:rsidRDefault="00BA5BF3">
      <w:pPr>
        <w:pStyle w:val="BodyText"/>
        <w:tabs>
          <w:tab w:val="left" w:pos="940"/>
        </w:tabs>
        <w:spacing w:line="276" w:lineRule="auto"/>
        <w:ind w:left="220" w:right="352"/>
      </w:pPr>
      <w:r>
        <w:t>(1)</w:t>
      </w:r>
      <w:r>
        <w:tab/>
        <w:t>The family has lost eligibility for or is awaiting an eligibility determination for a</w:t>
      </w:r>
      <w:r>
        <w:rPr>
          <w:spacing w:val="-23"/>
        </w:rPr>
        <w:t xml:space="preserve"> </w:t>
      </w:r>
      <w:r>
        <w:t xml:space="preserve">federal, state, or local assistance program. This includes a family member who is a noncitizen lawfully admitted for permanent residence under the Immigration and Nationality Act who would be entitled to public benefits but for Title IV of the Personal Responsibility and Work Opportunity </w:t>
      </w:r>
      <w:r>
        <w:lastRenderedPageBreak/>
        <w:t>Act of</w:t>
      </w:r>
      <w:r>
        <w:rPr>
          <w:spacing w:val="-1"/>
        </w:rPr>
        <w:t xml:space="preserve"> </w:t>
      </w:r>
      <w:r>
        <w:t>1996.</w:t>
      </w:r>
    </w:p>
    <w:p w:rsidR="00420D5B" w:rsidRDefault="00BA5BF3">
      <w:pPr>
        <w:pStyle w:val="Heading1"/>
        <w:ind w:left="940"/>
      </w:pPr>
      <w:r>
        <w:rPr>
          <w:u w:val="thick"/>
        </w:rPr>
        <w:t>MHA Policy</w:t>
      </w:r>
    </w:p>
    <w:p w:rsidR="00420D5B" w:rsidRDefault="00420D5B">
      <w:pPr>
        <w:pStyle w:val="BodyText"/>
        <w:rPr>
          <w:b/>
          <w:sz w:val="21"/>
        </w:rPr>
      </w:pPr>
    </w:p>
    <w:p w:rsidR="00420D5B" w:rsidRDefault="00BA5BF3">
      <w:pPr>
        <w:pStyle w:val="BodyText"/>
        <w:spacing w:before="1" w:line="276" w:lineRule="auto"/>
        <w:ind w:left="940"/>
      </w:pPr>
      <w:r>
        <w:t>A hardship will be considered to exist only if the loss of eligibility has an impact on the family’s ability to pay the minimum rent.</w:t>
      </w:r>
    </w:p>
    <w:p w:rsidR="00420D5B" w:rsidRDefault="00BA5BF3" w:rsidP="00B1587D">
      <w:pPr>
        <w:pStyle w:val="BodyText"/>
        <w:spacing w:before="200" w:line="276" w:lineRule="auto"/>
        <w:ind w:left="940" w:right="215"/>
      </w:pPr>
      <w:r>
        <w:t>For a family waiting for a determination of eligibility, the hardship period will end as of the first of the month following: (1) implementation of assistance, if approved, or (2) the</w:t>
      </w:r>
      <w:r w:rsidR="00B1587D">
        <w:t xml:space="preserve"> </w:t>
      </w:r>
      <w:r>
        <w:t>decision to deny assistance. A family whose request for assistance is denied may request a hardship exemption based upon one of the other allowable hardship circumstances.</w:t>
      </w:r>
    </w:p>
    <w:p w:rsidR="00420D5B" w:rsidRDefault="00BA5BF3">
      <w:pPr>
        <w:pStyle w:val="BodyText"/>
        <w:spacing w:before="201"/>
        <w:ind w:left="220"/>
      </w:pPr>
      <w:r>
        <w:t>The family would be evicted because it is unable to pay the minimum rent.</w:t>
      </w:r>
    </w:p>
    <w:p w:rsidR="00420D5B" w:rsidRDefault="00420D5B">
      <w:pPr>
        <w:pStyle w:val="BodyText"/>
        <w:spacing w:before="10"/>
        <w:rPr>
          <w:sz w:val="20"/>
        </w:rPr>
      </w:pPr>
    </w:p>
    <w:p w:rsidR="00420D5B" w:rsidRDefault="00BA5BF3">
      <w:pPr>
        <w:pStyle w:val="Heading1"/>
        <w:spacing w:before="0"/>
        <w:ind w:left="940"/>
      </w:pPr>
      <w:r>
        <w:rPr>
          <w:u w:val="thick"/>
        </w:rPr>
        <w:t>MHA Policy</w:t>
      </w:r>
    </w:p>
    <w:p w:rsidR="00420D5B" w:rsidRDefault="00420D5B">
      <w:pPr>
        <w:pStyle w:val="BodyText"/>
        <w:rPr>
          <w:b/>
          <w:sz w:val="21"/>
        </w:rPr>
      </w:pPr>
    </w:p>
    <w:p w:rsidR="00420D5B" w:rsidRDefault="00BA5BF3">
      <w:pPr>
        <w:pStyle w:val="BodyText"/>
        <w:spacing w:before="1" w:line="276" w:lineRule="auto"/>
        <w:ind w:left="940" w:right="521"/>
      </w:pPr>
      <w:r>
        <w:t>For a family to qualify under this provision, the cause of the potential eviction must be the family’s failure to pay rent or tenant-paid utilities.</w:t>
      </w:r>
    </w:p>
    <w:p w:rsidR="00420D5B" w:rsidRDefault="00BA5BF3">
      <w:pPr>
        <w:pStyle w:val="BodyText"/>
        <w:spacing w:before="200" w:line="276" w:lineRule="auto"/>
        <w:ind w:left="940" w:right="583"/>
      </w:pPr>
      <w:r>
        <w:t>Family income has decreased because of changed family circumstances, including the loss of employment.</w:t>
      </w:r>
    </w:p>
    <w:p w:rsidR="00420D5B" w:rsidRDefault="00BA5BF3">
      <w:pPr>
        <w:pStyle w:val="BodyText"/>
        <w:spacing w:before="201"/>
        <w:ind w:left="220"/>
      </w:pPr>
      <w:r>
        <w:t>A death has occurred in the family.</w:t>
      </w:r>
    </w:p>
    <w:p w:rsidR="00420D5B" w:rsidRDefault="00420D5B">
      <w:pPr>
        <w:pStyle w:val="BodyText"/>
        <w:spacing w:before="10"/>
        <w:rPr>
          <w:sz w:val="20"/>
        </w:rPr>
      </w:pPr>
    </w:p>
    <w:p w:rsidR="00420D5B" w:rsidRDefault="00BA5BF3">
      <w:pPr>
        <w:pStyle w:val="Heading1"/>
        <w:spacing w:before="0"/>
        <w:ind w:left="940"/>
      </w:pPr>
      <w:r>
        <w:rPr>
          <w:u w:val="thick"/>
        </w:rPr>
        <w:t>MHA Policy</w:t>
      </w:r>
    </w:p>
    <w:p w:rsidR="00420D5B" w:rsidRDefault="00420D5B">
      <w:pPr>
        <w:pStyle w:val="BodyText"/>
        <w:spacing w:before="1"/>
        <w:rPr>
          <w:b/>
          <w:sz w:val="21"/>
        </w:rPr>
      </w:pPr>
    </w:p>
    <w:p w:rsidR="00420D5B" w:rsidRDefault="00BA5BF3">
      <w:pPr>
        <w:pStyle w:val="BodyText"/>
        <w:spacing w:line="276" w:lineRule="auto"/>
        <w:ind w:left="940" w:right="215"/>
      </w:pPr>
      <w:r>
        <w:t>In order to qualify under this provision, a family must describe how the death has created a financial hardship (e.g., because of funeral-related expenses or the loss of the family member’s income).</w:t>
      </w:r>
    </w:p>
    <w:p w:rsidR="00420D5B" w:rsidRDefault="00BA5BF3">
      <w:pPr>
        <w:pStyle w:val="BodyText"/>
        <w:spacing w:before="200"/>
        <w:ind w:left="220"/>
      </w:pPr>
      <w:r>
        <w:t>The family has experienced other circumstances determined by the PHA.</w:t>
      </w:r>
    </w:p>
    <w:p w:rsidR="00420D5B" w:rsidRDefault="00420D5B">
      <w:pPr>
        <w:pStyle w:val="BodyText"/>
        <w:spacing w:before="10"/>
        <w:rPr>
          <w:sz w:val="20"/>
        </w:rPr>
      </w:pPr>
    </w:p>
    <w:p w:rsidR="00420D5B" w:rsidRDefault="00BA5BF3">
      <w:pPr>
        <w:pStyle w:val="Heading1"/>
        <w:spacing w:before="0"/>
        <w:ind w:left="940"/>
      </w:pPr>
      <w:r>
        <w:rPr>
          <w:u w:val="thick"/>
        </w:rPr>
        <w:t>MHA Policy</w:t>
      </w:r>
    </w:p>
    <w:p w:rsidR="00420D5B" w:rsidRDefault="00420D5B">
      <w:pPr>
        <w:pStyle w:val="BodyText"/>
        <w:spacing w:before="1"/>
        <w:rPr>
          <w:b/>
          <w:sz w:val="21"/>
        </w:rPr>
      </w:pPr>
    </w:p>
    <w:p w:rsidR="00420D5B" w:rsidRDefault="00BA5BF3">
      <w:pPr>
        <w:pStyle w:val="BodyText"/>
        <w:ind w:left="940"/>
      </w:pPr>
      <w:r>
        <w:t>The PHA has not established any additional hardship criteria</w:t>
      </w:r>
    </w:p>
    <w:p w:rsidR="00420D5B" w:rsidRDefault="00420D5B">
      <w:pPr>
        <w:pStyle w:val="BodyText"/>
        <w:spacing w:before="10"/>
        <w:rPr>
          <w:sz w:val="20"/>
        </w:rPr>
      </w:pPr>
    </w:p>
    <w:p w:rsidR="00420D5B" w:rsidRDefault="00BA5BF3">
      <w:pPr>
        <w:pStyle w:val="Heading1"/>
        <w:spacing w:before="0" w:line="451" w:lineRule="auto"/>
        <w:ind w:right="3993"/>
      </w:pPr>
      <w:r>
        <w:t xml:space="preserve">Implementation of Hardship Exemption </w:t>
      </w:r>
      <w:r w:rsidRPr="00B1587D">
        <w:rPr>
          <w:i/>
        </w:rPr>
        <w:t>Determination of Hardship</w:t>
      </w:r>
    </w:p>
    <w:p w:rsidR="00420D5B" w:rsidRDefault="00BA5BF3">
      <w:pPr>
        <w:pStyle w:val="BodyText"/>
        <w:spacing w:line="276" w:lineRule="auto"/>
        <w:ind w:left="220" w:right="283"/>
      </w:pPr>
      <w:r>
        <w:t>When a family requests a financial hardship exemption, the PHA must suspend the minimum rent requirement beginning the first of the month following the family’s request.</w:t>
      </w:r>
    </w:p>
    <w:p w:rsidR="00420D5B" w:rsidRDefault="00BA5BF3">
      <w:pPr>
        <w:pStyle w:val="BodyText"/>
        <w:spacing w:before="198" w:line="278" w:lineRule="auto"/>
        <w:ind w:left="220" w:right="782"/>
      </w:pPr>
      <w:r>
        <w:t>The PHA then determines whether the financial hardship exists and whether the hardship is temporary or long-term.</w:t>
      </w:r>
    </w:p>
    <w:p w:rsidR="00420D5B" w:rsidRDefault="00BA5BF3">
      <w:pPr>
        <w:pStyle w:val="Heading1"/>
        <w:spacing w:before="195"/>
        <w:ind w:left="940"/>
      </w:pPr>
      <w:r>
        <w:rPr>
          <w:u w:val="thick"/>
        </w:rPr>
        <w:t>MHA Policy</w:t>
      </w:r>
    </w:p>
    <w:p w:rsidR="00420D5B" w:rsidRDefault="00420D5B">
      <w:pPr>
        <w:pStyle w:val="BodyText"/>
        <w:spacing w:before="1"/>
        <w:rPr>
          <w:b/>
          <w:sz w:val="21"/>
        </w:rPr>
      </w:pPr>
    </w:p>
    <w:p w:rsidR="00420D5B" w:rsidRDefault="00BA5BF3">
      <w:pPr>
        <w:pStyle w:val="BodyText"/>
        <w:spacing w:line="276" w:lineRule="auto"/>
        <w:ind w:left="940" w:right="851"/>
      </w:pPr>
      <w:r>
        <w:t xml:space="preserve">The PHA defines temporary hardship as a hardship expected to last 90 days or less. </w:t>
      </w:r>
      <w:r>
        <w:lastRenderedPageBreak/>
        <w:t>Long-term hardship is defined as a hardship expected to last more than 90 days.</w:t>
      </w:r>
    </w:p>
    <w:p w:rsidR="00420D5B" w:rsidRDefault="00BA5BF3">
      <w:pPr>
        <w:pStyle w:val="BodyText"/>
        <w:spacing w:before="201" w:line="276" w:lineRule="auto"/>
        <w:ind w:left="940" w:right="182"/>
      </w:pPr>
      <w:r>
        <w:t>When the minimum rent is suspended, the family share reverts to the highest of the remaining components of the calculated TTP. The example below demonstrates the effect of the minimum rent exemption.</w:t>
      </w:r>
    </w:p>
    <w:p w:rsidR="00B1587D" w:rsidRDefault="00B1587D">
      <w:pPr>
        <w:pStyle w:val="BodyText"/>
        <w:ind w:left="102"/>
        <w:rPr>
          <w:sz w:val="20"/>
        </w:rPr>
      </w:pPr>
    </w:p>
    <w:p w:rsidR="00420D5B" w:rsidRDefault="002E7C34">
      <w:pPr>
        <w:pStyle w:val="BodyText"/>
        <w:ind w:left="102"/>
        <w:rPr>
          <w:sz w:val="20"/>
        </w:rPr>
      </w:pPr>
      <w:r>
        <w:rPr>
          <w:sz w:val="20"/>
        </w:rPr>
      </w:r>
      <w:r>
        <w:rPr>
          <w:sz w:val="20"/>
        </w:rPr>
        <w:pict>
          <v:shape id="_x0000_s2098" type="#_x0000_t202" style="width:479.4pt;height:18.3pt;mso-left-percent:-10001;mso-top-percent:-10001;mso-position-horizontal:absolute;mso-position-horizontal-relative:char;mso-position-vertical:absolute;mso-position-vertical-relative:line;mso-left-percent:-10001;mso-top-percent:-10001" filled="f" strokeweight=".48pt">
            <v:textbox inset="0,0,0,0">
              <w:txbxContent>
                <w:p w:rsidR="004E0252" w:rsidRDefault="004E0252">
                  <w:pPr>
                    <w:spacing w:before="18"/>
                    <w:ind w:left="2356"/>
                    <w:rPr>
                      <w:b/>
                      <w:sz w:val="24"/>
                    </w:rPr>
                  </w:pPr>
                  <w:r>
                    <w:rPr>
                      <w:b/>
                      <w:sz w:val="24"/>
                      <w:u w:val="thick"/>
                    </w:rPr>
                    <w:t>Example: Impact of Minimum Rent Exemption</w:t>
                  </w:r>
                </w:p>
              </w:txbxContent>
            </v:textbox>
            <w10:anchorlock/>
          </v:shape>
        </w:pict>
      </w:r>
    </w:p>
    <w:p w:rsidR="00420D5B" w:rsidRDefault="00420D5B">
      <w:pPr>
        <w:pStyle w:val="BodyText"/>
        <w:spacing w:before="3"/>
        <w:rPr>
          <w:sz w:val="6"/>
        </w:rPr>
      </w:pPr>
    </w:p>
    <w:p w:rsidR="00420D5B" w:rsidRDefault="00BA5BF3">
      <w:pPr>
        <w:pStyle w:val="BodyText"/>
        <w:spacing w:before="90"/>
        <w:ind w:left="2176"/>
      </w:pPr>
      <w:r>
        <w:t>Assume the PHA has established a minimum rent of $50</w:t>
      </w:r>
    </w:p>
    <w:p w:rsidR="00420D5B" w:rsidRDefault="00420D5B">
      <w:pPr>
        <w:pStyle w:val="BodyText"/>
        <w:spacing w:before="10"/>
        <w:rPr>
          <w:sz w:val="20"/>
        </w:rPr>
      </w:pPr>
    </w:p>
    <w:p w:rsidR="00420D5B" w:rsidRDefault="00BA5BF3">
      <w:pPr>
        <w:pStyle w:val="Heading1"/>
        <w:tabs>
          <w:tab w:val="left" w:pos="5801"/>
        </w:tabs>
        <w:spacing w:before="0"/>
      </w:pPr>
      <w:r>
        <w:t>Family Share –</w:t>
      </w:r>
      <w:r>
        <w:rPr>
          <w:spacing w:val="-3"/>
        </w:rPr>
        <w:t xml:space="preserve"> </w:t>
      </w:r>
      <w:r>
        <w:t>No</w:t>
      </w:r>
      <w:r>
        <w:rPr>
          <w:spacing w:val="-1"/>
        </w:rPr>
        <w:t xml:space="preserve"> </w:t>
      </w:r>
      <w:r>
        <w:t>Hardship</w:t>
      </w:r>
      <w:r>
        <w:tab/>
        <w:t>Family Share – With</w:t>
      </w:r>
      <w:r>
        <w:rPr>
          <w:spacing w:val="-2"/>
        </w:rPr>
        <w:t xml:space="preserve"> </w:t>
      </w:r>
      <w:r>
        <w:t>Hardship</w:t>
      </w:r>
    </w:p>
    <w:p w:rsidR="00420D5B" w:rsidRDefault="00420D5B">
      <w:pPr>
        <w:pStyle w:val="BodyText"/>
        <w:spacing w:before="1"/>
        <w:rPr>
          <w:b/>
          <w:sz w:val="21"/>
        </w:rPr>
      </w:pPr>
    </w:p>
    <w:p w:rsidR="00420D5B" w:rsidRDefault="00BA5BF3">
      <w:pPr>
        <w:pStyle w:val="BodyText"/>
        <w:tabs>
          <w:tab w:val="left" w:pos="5705"/>
        </w:tabs>
        <w:ind w:left="220"/>
      </w:pPr>
      <w:r>
        <w:t>$0 -  30% of monthly</w:t>
      </w:r>
      <w:r>
        <w:rPr>
          <w:spacing w:val="-5"/>
        </w:rPr>
        <w:t xml:space="preserve"> </w:t>
      </w:r>
      <w:r>
        <w:t>adjusted income</w:t>
      </w:r>
      <w:r>
        <w:tab/>
        <w:t>$0 - 30% of monthly adjusted</w:t>
      </w:r>
      <w:r>
        <w:rPr>
          <w:spacing w:val="-7"/>
        </w:rPr>
        <w:t xml:space="preserve"> </w:t>
      </w:r>
      <w:r>
        <w:t>income</w:t>
      </w:r>
    </w:p>
    <w:p w:rsidR="00420D5B" w:rsidRDefault="00420D5B">
      <w:pPr>
        <w:pStyle w:val="BodyText"/>
        <w:spacing w:before="10"/>
        <w:rPr>
          <w:sz w:val="20"/>
        </w:rPr>
      </w:pPr>
    </w:p>
    <w:p w:rsidR="00420D5B" w:rsidRDefault="00BA5BF3">
      <w:pPr>
        <w:pStyle w:val="BodyText"/>
        <w:tabs>
          <w:tab w:val="left" w:pos="5833"/>
          <w:tab w:val="left" w:pos="6039"/>
        </w:tabs>
        <w:spacing w:line="451" w:lineRule="auto"/>
        <w:ind w:left="220" w:right="511"/>
      </w:pPr>
      <w:r>
        <w:t>$15 -  10% of monthly</w:t>
      </w:r>
      <w:r>
        <w:rPr>
          <w:spacing w:val="-4"/>
        </w:rPr>
        <w:t xml:space="preserve"> </w:t>
      </w:r>
      <w:r>
        <w:t>gross income</w:t>
      </w:r>
      <w:r>
        <w:tab/>
        <w:t>$15 - 10% of monthly gross income N/A –</w:t>
      </w:r>
      <w:r>
        <w:rPr>
          <w:spacing w:val="-3"/>
        </w:rPr>
        <w:t xml:space="preserve"> </w:t>
      </w:r>
      <w:r>
        <w:t>Welfare</w:t>
      </w:r>
      <w:r>
        <w:rPr>
          <w:spacing w:val="-3"/>
        </w:rPr>
        <w:t xml:space="preserve"> </w:t>
      </w:r>
      <w:r>
        <w:t>rent</w:t>
      </w:r>
      <w:r>
        <w:tab/>
      </w:r>
      <w:r>
        <w:tab/>
        <w:t>N/A – Welfare rent</w:t>
      </w:r>
    </w:p>
    <w:p w:rsidR="00420D5B" w:rsidRPr="00BA5BF3" w:rsidRDefault="002E7C34">
      <w:pPr>
        <w:pStyle w:val="BodyText"/>
        <w:tabs>
          <w:tab w:val="left" w:pos="6074"/>
        </w:tabs>
        <w:spacing w:line="273" w:lineRule="exact"/>
        <w:ind w:left="220"/>
        <w:rPr>
          <w:lang w:val="fr-FR"/>
        </w:rPr>
      </w:pPr>
      <w:r>
        <w:pict>
          <v:line id="_x0000_s2056" style="position:absolute;left:0;text-align:left;z-index:251656704;mso-wrap-distance-left:0;mso-wrap-distance-right:0;mso-position-horizontal-relative:page" from="70.6pt,17.5pt" to="541.55pt,17.5pt" strokeweight="1.44pt">
            <w10:wrap type="topAndBottom" anchorx="page"/>
          </v:line>
        </w:pict>
      </w:r>
      <w:r w:rsidR="00BA5BF3" w:rsidRPr="00BA5BF3">
        <w:rPr>
          <w:lang w:val="fr-FR"/>
        </w:rPr>
        <w:t>$50 –</w:t>
      </w:r>
      <w:r w:rsidR="00BA5BF3" w:rsidRPr="00BA5BF3">
        <w:rPr>
          <w:spacing w:val="-1"/>
          <w:lang w:val="fr-FR"/>
        </w:rPr>
        <w:t xml:space="preserve"> </w:t>
      </w:r>
      <w:r w:rsidR="00BA5BF3" w:rsidRPr="00BA5BF3">
        <w:rPr>
          <w:lang w:val="fr-FR"/>
        </w:rPr>
        <w:t>Minimum Rent</w:t>
      </w:r>
      <w:r w:rsidR="00BA5BF3" w:rsidRPr="00BA5BF3">
        <w:rPr>
          <w:lang w:val="fr-FR"/>
        </w:rPr>
        <w:tab/>
        <w:t>$50 – Minimum</w:t>
      </w:r>
      <w:r w:rsidR="00BA5BF3" w:rsidRPr="00BA5BF3">
        <w:rPr>
          <w:spacing w:val="-1"/>
          <w:lang w:val="fr-FR"/>
        </w:rPr>
        <w:t xml:space="preserve"> </w:t>
      </w:r>
      <w:r w:rsidR="00BA5BF3" w:rsidRPr="00BA5BF3">
        <w:rPr>
          <w:lang w:val="fr-FR"/>
        </w:rPr>
        <w:t>Rent</w:t>
      </w:r>
    </w:p>
    <w:p w:rsidR="00420D5B" w:rsidRPr="00BA5BF3" w:rsidRDefault="00420D5B">
      <w:pPr>
        <w:pStyle w:val="BodyText"/>
        <w:spacing w:before="1"/>
        <w:rPr>
          <w:sz w:val="7"/>
          <w:lang w:val="fr-FR"/>
        </w:rPr>
      </w:pPr>
    </w:p>
    <w:p w:rsidR="00420D5B" w:rsidRDefault="00BA5BF3">
      <w:pPr>
        <w:pStyle w:val="BodyText"/>
        <w:tabs>
          <w:tab w:val="left" w:pos="5914"/>
        </w:tabs>
        <w:spacing w:before="90"/>
        <w:ind w:left="220"/>
      </w:pPr>
      <w:r w:rsidRPr="00BA5BF3">
        <w:rPr>
          <w:lang w:val="fr-FR"/>
        </w:rPr>
        <w:t>Minimum</w:t>
      </w:r>
      <w:r w:rsidRPr="00BA5BF3">
        <w:rPr>
          <w:spacing w:val="-1"/>
          <w:lang w:val="fr-FR"/>
        </w:rPr>
        <w:t xml:space="preserve"> </w:t>
      </w:r>
      <w:r w:rsidRPr="00BA5BF3">
        <w:rPr>
          <w:lang w:val="fr-FR"/>
        </w:rPr>
        <w:t>Rent</w:t>
      </w:r>
      <w:r w:rsidRPr="00BA5BF3">
        <w:rPr>
          <w:spacing w:val="-1"/>
          <w:lang w:val="fr-FR"/>
        </w:rPr>
        <w:t xml:space="preserve"> </w:t>
      </w:r>
      <w:proofErr w:type="spellStart"/>
      <w:r w:rsidRPr="00BA5BF3">
        <w:rPr>
          <w:lang w:val="fr-FR"/>
        </w:rPr>
        <w:t>applies</w:t>
      </w:r>
      <w:proofErr w:type="spellEnd"/>
      <w:r w:rsidRPr="00BA5BF3">
        <w:rPr>
          <w:lang w:val="fr-FR"/>
        </w:rPr>
        <w:t>.</w:t>
      </w:r>
      <w:r w:rsidRPr="00BA5BF3">
        <w:rPr>
          <w:lang w:val="fr-FR"/>
        </w:rPr>
        <w:tab/>
      </w:r>
      <w:r>
        <w:t>Hardship exemption</w:t>
      </w:r>
      <w:r>
        <w:rPr>
          <w:spacing w:val="-1"/>
        </w:rPr>
        <w:t xml:space="preserve"> </w:t>
      </w:r>
      <w:r>
        <w:t>granted.</w:t>
      </w:r>
    </w:p>
    <w:p w:rsidR="00420D5B" w:rsidRDefault="00420D5B">
      <w:pPr>
        <w:pStyle w:val="BodyText"/>
        <w:spacing w:before="10"/>
        <w:rPr>
          <w:sz w:val="20"/>
        </w:rPr>
      </w:pPr>
    </w:p>
    <w:p w:rsidR="00420D5B" w:rsidRDefault="00BA5BF3">
      <w:pPr>
        <w:pStyle w:val="BodyText"/>
        <w:tabs>
          <w:tab w:val="left" w:pos="7082"/>
        </w:tabs>
        <w:ind w:left="700"/>
      </w:pPr>
      <w:r>
        <w:t>TTP</w:t>
      </w:r>
      <w:r>
        <w:rPr>
          <w:spacing w:val="-1"/>
        </w:rPr>
        <w:t xml:space="preserve"> </w:t>
      </w:r>
      <w:r>
        <w:t>=</w:t>
      </w:r>
      <w:r>
        <w:rPr>
          <w:spacing w:val="-1"/>
        </w:rPr>
        <w:t xml:space="preserve"> </w:t>
      </w:r>
      <w:r>
        <w:t>$50</w:t>
      </w:r>
      <w:r>
        <w:tab/>
        <w:t>TTP =</w:t>
      </w:r>
      <w:r>
        <w:rPr>
          <w:spacing w:val="-2"/>
        </w:rPr>
        <w:t xml:space="preserve"> </w:t>
      </w:r>
      <w:r>
        <w:t>$15</w:t>
      </w:r>
    </w:p>
    <w:p w:rsidR="00420D5B" w:rsidRDefault="00420D5B">
      <w:pPr>
        <w:pStyle w:val="BodyText"/>
        <w:spacing w:before="1"/>
        <w:rPr>
          <w:sz w:val="21"/>
        </w:rPr>
      </w:pPr>
    </w:p>
    <w:p w:rsidR="00420D5B" w:rsidRDefault="00BA5BF3">
      <w:pPr>
        <w:pStyle w:val="Heading1"/>
        <w:spacing w:before="0"/>
        <w:ind w:left="940"/>
      </w:pPr>
      <w:r>
        <w:rPr>
          <w:u w:val="thick"/>
        </w:rPr>
        <w:t>MHA Policy</w:t>
      </w:r>
    </w:p>
    <w:p w:rsidR="00420D5B" w:rsidRDefault="00420D5B">
      <w:pPr>
        <w:pStyle w:val="BodyText"/>
        <w:spacing w:before="1"/>
        <w:rPr>
          <w:b/>
          <w:sz w:val="21"/>
        </w:rPr>
      </w:pPr>
    </w:p>
    <w:p w:rsidR="00420D5B" w:rsidRDefault="00BA5BF3">
      <w:pPr>
        <w:pStyle w:val="BodyText"/>
        <w:spacing w:line="276" w:lineRule="auto"/>
        <w:ind w:left="940" w:right="542"/>
      </w:pPr>
      <w:r>
        <w:t>To qualify for a hardship exemption, a family must submit a request for a hardship exemption in writing. The request must explain the nature of the hardship and how the hardship has affected the family’s ability to pay the minimum rent.</w:t>
      </w:r>
    </w:p>
    <w:p w:rsidR="00420D5B" w:rsidRDefault="00BA5BF3">
      <w:pPr>
        <w:pStyle w:val="BodyText"/>
        <w:spacing w:before="200"/>
        <w:ind w:left="940"/>
      </w:pPr>
      <w:r>
        <w:t>The PHA will make the determination of hardship within 30 calendar days.</w:t>
      </w:r>
    </w:p>
    <w:p w:rsidR="00420D5B" w:rsidRDefault="00420D5B">
      <w:pPr>
        <w:pStyle w:val="BodyText"/>
        <w:spacing w:before="10"/>
        <w:rPr>
          <w:sz w:val="20"/>
        </w:rPr>
      </w:pPr>
    </w:p>
    <w:p w:rsidR="00420D5B" w:rsidRPr="00B1587D" w:rsidRDefault="00BA5BF3">
      <w:pPr>
        <w:pStyle w:val="Heading1"/>
        <w:spacing w:before="0"/>
        <w:rPr>
          <w:i/>
        </w:rPr>
      </w:pPr>
      <w:r w:rsidRPr="00B1587D">
        <w:rPr>
          <w:i/>
        </w:rPr>
        <w:t>No Financial Hardship</w:t>
      </w:r>
    </w:p>
    <w:p w:rsidR="00420D5B" w:rsidRDefault="00420D5B">
      <w:pPr>
        <w:pStyle w:val="BodyText"/>
        <w:spacing w:before="1"/>
        <w:rPr>
          <w:b/>
          <w:sz w:val="21"/>
        </w:rPr>
      </w:pPr>
    </w:p>
    <w:p w:rsidR="00420D5B" w:rsidRDefault="00BA5BF3">
      <w:pPr>
        <w:pStyle w:val="BodyText"/>
        <w:spacing w:line="276" w:lineRule="auto"/>
        <w:ind w:left="220" w:right="508"/>
      </w:pPr>
      <w:r>
        <w:t>If the PHA determines there is no financial hardship, the PHA will reinstate the minimum rent and require the family to repay the amounts suspended.</w:t>
      </w:r>
    </w:p>
    <w:p w:rsidR="00420D5B" w:rsidRDefault="00BA5BF3">
      <w:pPr>
        <w:pStyle w:val="Heading1"/>
        <w:spacing w:before="201"/>
        <w:ind w:left="940"/>
      </w:pPr>
      <w:r>
        <w:rPr>
          <w:u w:val="thick"/>
        </w:rPr>
        <w:t>MHA Policy</w:t>
      </w:r>
    </w:p>
    <w:p w:rsidR="00420D5B" w:rsidRDefault="00420D5B">
      <w:pPr>
        <w:pStyle w:val="BodyText"/>
        <w:spacing w:before="9"/>
        <w:rPr>
          <w:b/>
          <w:sz w:val="20"/>
        </w:rPr>
      </w:pPr>
    </w:p>
    <w:p w:rsidR="00420D5B" w:rsidRDefault="00BA5BF3">
      <w:pPr>
        <w:pStyle w:val="BodyText"/>
        <w:spacing w:before="1" w:line="276" w:lineRule="auto"/>
        <w:ind w:left="940" w:right="215"/>
      </w:pPr>
      <w:r>
        <w:t>The PHA will require the family to repay the suspended amount within 30 calendar days of the PHA’s notice that a hardship exemption has not been granted.</w:t>
      </w:r>
    </w:p>
    <w:p w:rsidR="00420D5B" w:rsidRPr="00B1587D" w:rsidRDefault="00BA5BF3">
      <w:pPr>
        <w:pStyle w:val="Heading1"/>
        <w:rPr>
          <w:i/>
        </w:rPr>
      </w:pPr>
      <w:r w:rsidRPr="00B1587D">
        <w:rPr>
          <w:i/>
        </w:rPr>
        <w:t>Temporary Hardship</w:t>
      </w:r>
    </w:p>
    <w:p w:rsidR="00420D5B" w:rsidRDefault="00420D5B">
      <w:pPr>
        <w:pStyle w:val="BodyText"/>
        <w:spacing w:before="1"/>
        <w:rPr>
          <w:b/>
          <w:sz w:val="21"/>
        </w:rPr>
      </w:pPr>
    </w:p>
    <w:p w:rsidR="00420D5B" w:rsidRDefault="00BA5BF3">
      <w:pPr>
        <w:pStyle w:val="BodyText"/>
        <w:spacing w:line="276" w:lineRule="auto"/>
        <w:ind w:left="220" w:right="182"/>
      </w:pPr>
      <w:r>
        <w:t>If the PHA determines that a qualifying financial hardship is temporary, the PHA must suspend the minimum rent for the 90-day period beginning the first of the month following the date of the family’s request for a hardship exemption.</w:t>
      </w:r>
    </w:p>
    <w:p w:rsidR="00420D5B" w:rsidRDefault="00BA5BF3">
      <w:pPr>
        <w:pStyle w:val="BodyText"/>
        <w:spacing w:before="201" w:line="276" w:lineRule="auto"/>
        <w:ind w:left="220" w:right="561"/>
      </w:pPr>
      <w:r>
        <w:t xml:space="preserve">At the end of the 90-day suspension period, the family must resume payment of the minimum </w:t>
      </w:r>
      <w:r>
        <w:lastRenderedPageBreak/>
        <w:t>rent and must repay the PHA the amounts suspended. HUD requires the PHA to offer a reasonable repayment agreement, on terms and conditions established by the PHA. The PHA also may determine that circumstances have changed</w:t>
      </w:r>
      <w:r w:rsidR="00B1587D">
        <w:t>,</w:t>
      </w:r>
      <w:r>
        <w:t xml:space="preserve"> and the hardship is now a long-term hardship.</w:t>
      </w:r>
    </w:p>
    <w:p w:rsidR="00420D5B" w:rsidRDefault="00BA5BF3">
      <w:pPr>
        <w:pStyle w:val="Heading1"/>
        <w:spacing w:before="79"/>
        <w:ind w:left="940"/>
      </w:pPr>
      <w:r>
        <w:rPr>
          <w:u w:val="thick"/>
        </w:rPr>
        <w:t>MHA Policy</w:t>
      </w:r>
    </w:p>
    <w:p w:rsidR="00420D5B" w:rsidRDefault="00420D5B">
      <w:pPr>
        <w:pStyle w:val="BodyText"/>
        <w:spacing w:before="1"/>
        <w:rPr>
          <w:b/>
          <w:sz w:val="21"/>
        </w:rPr>
      </w:pPr>
    </w:p>
    <w:p w:rsidR="00420D5B" w:rsidRDefault="00BA5BF3">
      <w:pPr>
        <w:pStyle w:val="BodyText"/>
        <w:spacing w:line="276" w:lineRule="auto"/>
        <w:ind w:left="940" w:right="263"/>
      </w:pPr>
      <w:r>
        <w:t>The PHA will enter into a repayment agreement in accordance with the procedures found in Chapter 16 of this plan.</w:t>
      </w:r>
    </w:p>
    <w:p w:rsidR="00420D5B" w:rsidRPr="00B1587D" w:rsidRDefault="00BA5BF3">
      <w:pPr>
        <w:pStyle w:val="Heading1"/>
        <w:spacing w:before="198"/>
        <w:rPr>
          <w:i/>
        </w:rPr>
      </w:pPr>
      <w:r w:rsidRPr="00B1587D">
        <w:rPr>
          <w:i/>
        </w:rPr>
        <w:t>Long-Term Hardship</w:t>
      </w:r>
    </w:p>
    <w:p w:rsidR="00420D5B" w:rsidRDefault="00420D5B">
      <w:pPr>
        <w:pStyle w:val="BodyText"/>
        <w:spacing w:before="1"/>
        <w:rPr>
          <w:b/>
          <w:sz w:val="21"/>
        </w:rPr>
      </w:pPr>
    </w:p>
    <w:p w:rsidR="00420D5B" w:rsidRDefault="00BA5BF3">
      <w:pPr>
        <w:pStyle w:val="BodyText"/>
        <w:spacing w:line="276" w:lineRule="auto"/>
        <w:ind w:left="220" w:right="322"/>
      </w:pPr>
      <w:r>
        <w:t>If the PHA determines that the financial hardship is long-term, the PHA must exempt the family from the minimum rent requirement for so long as the hardship continues. The exemption will apply from the first of the month following the family’s request until the end of the qualifying hardship. When the financial hardship has been determined to be long-term, the family is not required to repay the minimum rent.</w:t>
      </w:r>
    </w:p>
    <w:p w:rsidR="00420D5B" w:rsidRDefault="00BA5BF3">
      <w:pPr>
        <w:pStyle w:val="Heading1"/>
        <w:ind w:left="940"/>
      </w:pPr>
      <w:r>
        <w:rPr>
          <w:u w:val="thick"/>
        </w:rPr>
        <w:t>MHA Policy</w:t>
      </w:r>
    </w:p>
    <w:p w:rsidR="00420D5B" w:rsidRDefault="00420D5B">
      <w:pPr>
        <w:pStyle w:val="BodyText"/>
        <w:rPr>
          <w:b/>
          <w:sz w:val="21"/>
        </w:rPr>
      </w:pPr>
    </w:p>
    <w:p w:rsidR="00420D5B" w:rsidRDefault="00BA5BF3">
      <w:pPr>
        <w:pStyle w:val="BodyText"/>
        <w:spacing w:line="276" w:lineRule="auto"/>
        <w:ind w:left="940" w:right="748"/>
      </w:pPr>
      <w:r>
        <w:t>The hardship period ends when any new source of income that would be included in annual income is received by a family member. Income excluded under the earned income disallowance (EID) however will end the hardship period as well.</w:t>
      </w:r>
    </w:p>
    <w:p w:rsidR="00420D5B" w:rsidRDefault="00BA5BF3">
      <w:pPr>
        <w:pStyle w:val="Heading1"/>
      </w:pPr>
      <w:r>
        <w:t>6-III.C. APPLYING UTILITY ALLOWANCES [24 CFR 965, Subpart E]</w:t>
      </w:r>
    </w:p>
    <w:p w:rsidR="00420D5B" w:rsidRDefault="00420D5B">
      <w:pPr>
        <w:pStyle w:val="BodyText"/>
        <w:spacing w:before="1"/>
        <w:rPr>
          <w:b/>
          <w:sz w:val="21"/>
        </w:rPr>
      </w:pPr>
    </w:p>
    <w:p w:rsidR="00420D5B" w:rsidRDefault="00BA5BF3">
      <w:pPr>
        <w:ind w:left="220"/>
        <w:rPr>
          <w:b/>
          <w:sz w:val="24"/>
        </w:rPr>
      </w:pPr>
      <w:r>
        <w:rPr>
          <w:b/>
          <w:sz w:val="24"/>
        </w:rPr>
        <w:t>Overview</w:t>
      </w:r>
    </w:p>
    <w:p w:rsidR="00420D5B" w:rsidRDefault="00420D5B">
      <w:pPr>
        <w:pStyle w:val="BodyText"/>
        <w:spacing w:before="10"/>
        <w:rPr>
          <w:b/>
          <w:sz w:val="20"/>
        </w:rPr>
      </w:pPr>
    </w:p>
    <w:p w:rsidR="00420D5B" w:rsidRDefault="00BA5BF3">
      <w:pPr>
        <w:pStyle w:val="BodyText"/>
        <w:spacing w:line="276" w:lineRule="auto"/>
        <w:ind w:left="220" w:right="209"/>
      </w:pPr>
      <w:r>
        <w:t>Utility allowances are provided to families when the cost of utilities is not included in the rent. When determining a family’s rent, the PHA must use the utility allowance applicable to the type of dwelling unit leased by the family.</w:t>
      </w:r>
    </w:p>
    <w:p w:rsidR="00420D5B" w:rsidRDefault="00BA5BF3">
      <w:pPr>
        <w:pStyle w:val="BodyText"/>
        <w:spacing w:before="201"/>
        <w:ind w:left="220"/>
      </w:pPr>
      <w:r>
        <w:t>For policies on establishing and updating utility allowances, see Chapter 16.</w:t>
      </w:r>
    </w:p>
    <w:p w:rsidR="00420D5B" w:rsidRDefault="00420D5B">
      <w:pPr>
        <w:pStyle w:val="BodyText"/>
        <w:rPr>
          <w:sz w:val="21"/>
        </w:rPr>
      </w:pPr>
    </w:p>
    <w:p w:rsidR="00420D5B" w:rsidRDefault="00BA5BF3">
      <w:pPr>
        <w:pStyle w:val="Heading1"/>
        <w:spacing w:before="1"/>
      </w:pPr>
      <w:r>
        <w:t>Reasonable Accommodation [24 CFR 8]</w:t>
      </w:r>
    </w:p>
    <w:p w:rsidR="00420D5B" w:rsidRDefault="00420D5B">
      <w:pPr>
        <w:pStyle w:val="BodyText"/>
        <w:spacing w:before="9"/>
        <w:rPr>
          <w:b/>
          <w:sz w:val="20"/>
        </w:rPr>
      </w:pPr>
    </w:p>
    <w:p w:rsidR="00420D5B" w:rsidRDefault="00BA5BF3">
      <w:pPr>
        <w:pStyle w:val="BodyText"/>
        <w:spacing w:before="1" w:line="276" w:lineRule="auto"/>
        <w:ind w:left="220"/>
      </w:pPr>
      <w:r>
        <w:t>On request from a family, the PHA must approve a utility allowance that is higher than the applicable amount for the dwelling unit if a higher utility allowance is needed as a reasonable accommodation to make the program accessible to and usable by the family with a disability [PH Occupancy GB, p. 172].</w:t>
      </w:r>
    </w:p>
    <w:p w:rsidR="00420D5B" w:rsidRDefault="00BA5BF3">
      <w:pPr>
        <w:pStyle w:val="BodyText"/>
        <w:spacing w:before="201"/>
        <w:ind w:left="220"/>
      </w:pPr>
      <w:r>
        <w:t>See Chapter 2 for policies related to reasonable accommodation.</w:t>
      </w:r>
    </w:p>
    <w:p w:rsidR="00420D5B" w:rsidRDefault="00420D5B">
      <w:pPr>
        <w:pStyle w:val="BodyText"/>
        <w:spacing w:before="11"/>
        <w:rPr>
          <w:sz w:val="20"/>
        </w:rPr>
      </w:pPr>
    </w:p>
    <w:p w:rsidR="00420D5B" w:rsidRDefault="00BA5BF3">
      <w:pPr>
        <w:pStyle w:val="Heading1"/>
        <w:spacing w:before="0"/>
      </w:pPr>
      <w:r>
        <w:t>Utility Allowance Revisions [24 CFR 965.507]</w:t>
      </w:r>
    </w:p>
    <w:p w:rsidR="00420D5B" w:rsidRDefault="00420D5B">
      <w:pPr>
        <w:pStyle w:val="BodyText"/>
        <w:spacing w:before="1"/>
        <w:rPr>
          <w:b/>
          <w:sz w:val="21"/>
        </w:rPr>
      </w:pPr>
    </w:p>
    <w:p w:rsidR="00420D5B" w:rsidRDefault="00BA5BF3" w:rsidP="00B1587D">
      <w:pPr>
        <w:pStyle w:val="BodyText"/>
        <w:spacing w:line="276" w:lineRule="auto"/>
        <w:ind w:left="220" w:right="182"/>
      </w:pPr>
      <w:r>
        <w:t xml:space="preserve">The PHA must review its schedule of utility allowances each year. Between annual reviews, the PHA must revise the utility allowance schedule if there is a rate change that by itself or together with prior rate changes not adjusted for, results in a change of 10% or more from the rate on </w:t>
      </w:r>
      <w:r>
        <w:lastRenderedPageBreak/>
        <w:t xml:space="preserve">which such allowances were based. Adjustments to resident payments as a result of such changes must be retroactive to the first day of the month following the month in which the rate change </w:t>
      </w:r>
      <w:proofErr w:type="gramStart"/>
      <w:r>
        <w:t>taken into account</w:t>
      </w:r>
      <w:proofErr w:type="gramEnd"/>
      <w:r>
        <w:t xml:space="preserve"> in such revision became effective [PH Occupancy GB, p. 171].</w:t>
      </w:r>
      <w:r w:rsidR="00B1587D">
        <w:t xml:space="preserve"> </w:t>
      </w:r>
      <w:r>
        <w:t>The tenant rent calculations must reflect any changes in the PHA’s utility allowance schedule [24 CFR 960.253(c)(3)].</w:t>
      </w:r>
    </w:p>
    <w:p w:rsidR="00420D5B" w:rsidRDefault="00BA5BF3">
      <w:pPr>
        <w:pStyle w:val="Heading1"/>
        <w:spacing w:before="201"/>
        <w:ind w:left="940"/>
      </w:pPr>
      <w:r>
        <w:rPr>
          <w:u w:val="thick"/>
        </w:rPr>
        <w:t>MHA Policy</w:t>
      </w:r>
    </w:p>
    <w:p w:rsidR="00420D5B" w:rsidRDefault="00420D5B">
      <w:pPr>
        <w:pStyle w:val="BodyText"/>
        <w:spacing w:before="10"/>
        <w:rPr>
          <w:b/>
          <w:sz w:val="20"/>
        </w:rPr>
      </w:pPr>
    </w:p>
    <w:p w:rsidR="00420D5B" w:rsidRDefault="00BA5BF3">
      <w:pPr>
        <w:pStyle w:val="BodyText"/>
        <w:spacing w:line="276" w:lineRule="auto"/>
        <w:ind w:left="940"/>
      </w:pPr>
      <w:r>
        <w:t>Unless the PHA is required to revise utility allowances retroactively, revised utility allowances will be applied to a family’s rent and subsidy calculations at the first annual reexamination that is effective after the allowance is adopted.</w:t>
      </w:r>
    </w:p>
    <w:p w:rsidR="00420D5B" w:rsidRDefault="00BA5BF3">
      <w:pPr>
        <w:pStyle w:val="Heading1"/>
      </w:pPr>
      <w:bookmarkStart w:id="2" w:name="_Hlk14359063"/>
      <w:r>
        <w:t>6-III.D. PRORATED ASSISTANCE FOR MIXED FAMILIES [24 CFR 5.520]</w:t>
      </w:r>
    </w:p>
    <w:p w:rsidR="00420D5B" w:rsidRDefault="00420D5B">
      <w:pPr>
        <w:pStyle w:val="BodyText"/>
        <w:rPr>
          <w:b/>
          <w:sz w:val="21"/>
        </w:rPr>
      </w:pPr>
    </w:p>
    <w:p w:rsidR="00420D5B" w:rsidRDefault="00BA5BF3">
      <w:pPr>
        <w:pStyle w:val="BodyText"/>
        <w:spacing w:before="1" w:line="276" w:lineRule="auto"/>
        <w:ind w:left="220" w:right="248"/>
      </w:pPr>
      <w:r>
        <w:t xml:space="preserve">HUD regulations prohibit assistance to ineligible family members. A mixed family is one that includes at least one U.S. citizen or eligible immigrant and any number of ineligible family members. The PHA must prorate the assistance provided to a mixed family. The PHA will first determine </w:t>
      </w:r>
      <w:r w:rsidR="0067159A">
        <w:t>TTP as if all family members were eligible and then prorate the rent based upon the number of family members that actually are eligible. To do this, the PHA must:</w:t>
      </w:r>
    </w:p>
    <w:p w:rsidR="0067159A" w:rsidRDefault="0067159A">
      <w:pPr>
        <w:pStyle w:val="BodyText"/>
        <w:spacing w:before="1" w:line="276" w:lineRule="auto"/>
        <w:ind w:left="220" w:right="248"/>
      </w:pPr>
    </w:p>
    <w:p w:rsidR="001D2215" w:rsidRPr="001D2215" w:rsidRDefault="001D2215" w:rsidP="001D2215">
      <w:pPr>
        <w:pStyle w:val="Default"/>
        <w:numPr>
          <w:ilvl w:val="0"/>
          <w:numId w:val="18"/>
        </w:numPr>
        <w:spacing w:after="287"/>
      </w:pPr>
      <w:r w:rsidRPr="001D2215">
        <w:t xml:space="preserve">Step 1. Determine the total tenant payment in accordance with 24 CFR §5.628. (Annual income includes income of all family members, including any family member who has not established eligible immigration status.) </w:t>
      </w:r>
    </w:p>
    <w:p w:rsidR="001D2215" w:rsidRPr="001D2215" w:rsidRDefault="001D2215" w:rsidP="001D2215">
      <w:pPr>
        <w:pStyle w:val="Default"/>
        <w:numPr>
          <w:ilvl w:val="0"/>
          <w:numId w:val="18"/>
        </w:numPr>
        <w:spacing w:after="287"/>
      </w:pPr>
      <w:r w:rsidRPr="001D2215">
        <w:t xml:space="preserve">Step 2. Subtract the total tenant payment from the PHA established flat rent applicable to the unit. The result is the maximum subsidy for which the family could qualify if all members were eligible (“family maximum subsidy”). </w:t>
      </w:r>
    </w:p>
    <w:p w:rsidR="001D2215" w:rsidRPr="001D2215" w:rsidRDefault="001D2215" w:rsidP="001D2215">
      <w:pPr>
        <w:pStyle w:val="Default"/>
        <w:numPr>
          <w:ilvl w:val="0"/>
          <w:numId w:val="18"/>
        </w:numPr>
        <w:spacing w:after="287"/>
      </w:pPr>
      <w:r w:rsidRPr="001D2215">
        <w:t xml:space="preserve">Step 3. Divide the family maximum subsidy by the number of persons in the family (all persons) to determine the maximum subsidy per each family member who has citizenship or eligible immigration status (“eligible family member”). The subsidy per eligible family member is the “member maximum subsidy.” </w:t>
      </w:r>
    </w:p>
    <w:p w:rsidR="001D2215" w:rsidRPr="001D2215" w:rsidRDefault="001D2215" w:rsidP="001D2215">
      <w:pPr>
        <w:pStyle w:val="Default"/>
        <w:numPr>
          <w:ilvl w:val="0"/>
          <w:numId w:val="18"/>
        </w:numPr>
        <w:spacing w:after="287"/>
      </w:pPr>
      <w:r w:rsidRPr="001D2215">
        <w:t xml:space="preserve">Step 4. Multiply the member maximum subsidy by the number of family members who have citizenship or eligible immigration status (“eligible family members”). The product of this calculation is the “eligible subsidy.” </w:t>
      </w:r>
    </w:p>
    <w:p w:rsidR="001D2215" w:rsidRDefault="001D2215" w:rsidP="001D2215">
      <w:pPr>
        <w:pStyle w:val="Default"/>
        <w:numPr>
          <w:ilvl w:val="0"/>
          <w:numId w:val="18"/>
        </w:numPr>
        <w:spacing w:after="287"/>
      </w:pPr>
      <w:r w:rsidRPr="001D2215">
        <w:t xml:space="preserve">Step 5. The product of this calculation is the “eligible subsidy.” The family’s rent (TTP) is the PHA established flat rent minus the amount of eligible subsidy. </w:t>
      </w:r>
    </w:p>
    <w:p w:rsidR="001D2215" w:rsidRDefault="001D2215" w:rsidP="001D2215">
      <w:pPr>
        <w:pStyle w:val="Default"/>
        <w:numPr>
          <w:ilvl w:val="0"/>
          <w:numId w:val="18"/>
        </w:numPr>
        <w:spacing w:after="287"/>
      </w:pPr>
      <w:r>
        <w:t xml:space="preserve">Step 6. </w:t>
      </w:r>
      <w:r w:rsidRPr="001D2215">
        <w:t>If the mixed family’s TTP is greater than the public housing flat rent, the PHA must use the TTP as the mixed family TTP. The PHA subtracts from the mixed family TTP any established utility allowance, and the sum becomes the mixed family rent.</w:t>
      </w:r>
    </w:p>
    <w:bookmarkEnd w:id="2"/>
    <w:p w:rsidR="001D2215" w:rsidRDefault="001D2215" w:rsidP="001D2215">
      <w:pPr>
        <w:pStyle w:val="Default"/>
        <w:spacing w:after="287"/>
        <w:ind w:left="720" w:firstLine="720"/>
      </w:pPr>
    </w:p>
    <w:p w:rsidR="001D2215" w:rsidRDefault="001D2215" w:rsidP="001D2215">
      <w:pPr>
        <w:pStyle w:val="Default"/>
        <w:spacing w:after="287"/>
        <w:ind w:left="720" w:firstLine="720"/>
      </w:pPr>
    </w:p>
    <w:p w:rsidR="001D2215" w:rsidRPr="001D2215" w:rsidRDefault="001D2215" w:rsidP="001D2215">
      <w:pPr>
        <w:pStyle w:val="Default"/>
        <w:spacing w:after="287"/>
        <w:ind w:left="720" w:firstLine="720"/>
        <w:rPr>
          <w:b/>
          <w:u w:val="single"/>
        </w:rPr>
      </w:pPr>
      <w:bookmarkStart w:id="3" w:name="_Hlk14359194"/>
      <w:r w:rsidRPr="001D2215">
        <w:rPr>
          <w:b/>
          <w:u w:val="single"/>
        </w:rPr>
        <w:lastRenderedPageBreak/>
        <w:t>MHA Policy</w:t>
      </w:r>
    </w:p>
    <w:p w:rsidR="001D2215" w:rsidRPr="001D2215" w:rsidRDefault="001D2215" w:rsidP="001D2215">
      <w:pPr>
        <w:pStyle w:val="Default"/>
        <w:spacing w:after="287"/>
        <w:ind w:left="1440"/>
      </w:pPr>
      <w:r>
        <w:t>Revised public housing flat rents will be applied to a mixed family’s rent calculation at the first annual reexamination after the revision is adopted.</w:t>
      </w:r>
    </w:p>
    <w:p w:rsidR="00420D5B" w:rsidRDefault="00BA5BF3">
      <w:pPr>
        <w:pStyle w:val="Heading1"/>
        <w:spacing w:line="451" w:lineRule="auto"/>
        <w:ind w:right="1572"/>
      </w:pPr>
      <w:bookmarkStart w:id="4" w:name="_Hlk32418910"/>
      <w:bookmarkEnd w:id="3"/>
      <w:r>
        <w:t>6.III.E. FLAT RENTS AND FAMILY CHOICE IN RENTS [24 CFR 960.253] Flat Rents [24 CFR 960.253(b)]</w:t>
      </w:r>
    </w:p>
    <w:p w:rsidR="00420D5B" w:rsidRDefault="00BA5BF3">
      <w:pPr>
        <w:pStyle w:val="BodyText"/>
        <w:spacing w:line="276" w:lineRule="auto"/>
        <w:ind w:left="220" w:right="663"/>
      </w:pPr>
      <w:r>
        <w:t>The flat rent is designed to encourage self-sufficiency and to avoid creating disincentives for continued residency by families who are attempting to become economically self-sufficient.</w:t>
      </w:r>
    </w:p>
    <w:p w:rsidR="00094334" w:rsidRDefault="00BA5BF3" w:rsidP="00094334">
      <w:pPr>
        <w:pStyle w:val="BodyText"/>
        <w:spacing w:before="198" w:line="276" w:lineRule="auto"/>
        <w:ind w:left="220" w:right="621"/>
      </w:pPr>
      <w:r>
        <w:t xml:space="preserve">For units where utilities are tenant-paid, the PHA must adjust the </w:t>
      </w:r>
      <w:hyperlink r:id="rId8">
        <w:r>
          <w:t xml:space="preserve">flat rent </w:t>
        </w:r>
      </w:hyperlink>
      <w:r>
        <w:t xml:space="preserve">downward by the amount of a utility allowance for which the family might otherwise be eligible under </w:t>
      </w:r>
      <w:hyperlink r:id="rId9">
        <w:r>
          <w:t>24 CFR</w:t>
        </w:r>
      </w:hyperlink>
      <w:r>
        <w:t xml:space="preserve"> </w:t>
      </w:r>
      <w:hyperlink r:id="rId10">
        <w:r>
          <w:t>part 965,</w:t>
        </w:r>
      </w:hyperlink>
      <w:r>
        <w:t xml:space="preserve"> subpart E.</w:t>
      </w:r>
    </w:p>
    <w:p w:rsidR="00420D5B" w:rsidRDefault="00BA5BF3" w:rsidP="00094334">
      <w:pPr>
        <w:pStyle w:val="BodyText"/>
        <w:spacing w:before="198" w:line="276" w:lineRule="auto"/>
        <w:ind w:left="220" w:right="621"/>
      </w:pPr>
      <w:r>
        <w:t xml:space="preserve">Changes in family income, expenses, or composition will not affect the flat rent amount because it is outside the </w:t>
      </w:r>
      <w:proofErr w:type="gramStart"/>
      <w:r>
        <w:t>income based</w:t>
      </w:r>
      <w:proofErr w:type="gramEnd"/>
      <w:r>
        <w:t xml:space="preserve"> formula.</w:t>
      </w:r>
    </w:p>
    <w:p w:rsidR="00094334" w:rsidRDefault="00094334" w:rsidP="00094334">
      <w:pPr>
        <w:rPr>
          <w:sz w:val="24"/>
          <w:szCs w:val="24"/>
        </w:rPr>
      </w:pPr>
    </w:p>
    <w:p w:rsidR="00094334" w:rsidRPr="00BE1600" w:rsidRDefault="00094334" w:rsidP="00094334">
      <w:pPr>
        <w:ind w:firstLine="220"/>
        <w:rPr>
          <w:sz w:val="24"/>
          <w:szCs w:val="24"/>
        </w:rPr>
      </w:pPr>
      <w:r>
        <w:rPr>
          <w:sz w:val="24"/>
          <w:szCs w:val="24"/>
        </w:rPr>
        <w:t>For policies related to the establishment of the public housing flat rent, see Chapter 16.</w:t>
      </w:r>
    </w:p>
    <w:p w:rsidR="00420D5B" w:rsidRDefault="00BA5BF3">
      <w:pPr>
        <w:pStyle w:val="Heading1"/>
      </w:pPr>
      <w:r>
        <w:t>Family Choice in Rents [24 CFR 960.253(a) and (d)]</w:t>
      </w:r>
    </w:p>
    <w:p w:rsidR="00420D5B" w:rsidRDefault="00420D5B">
      <w:pPr>
        <w:pStyle w:val="BodyText"/>
        <w:spacing w:before="10"/>
        <w:rPr>
          <w:b/>
          <w:sz w:val="20"/>
        </w:rPr>
      </w:pPr>
    </w:p>
    <w:p w:rsidR="00420D5B" w:rsidRDefault="00BA5BF3">
      <w:pPr>
        <w:pStyle w:val="BodyText"/>
        <w:spacing w:line="276" w:lineRule="auto"/>
        <w:ind w:left="220" w:right="343"/>
      </w:pPr>
      <w:r>
        <w:t xml:space="preserve">Once each year, the PHA must offer families the choice between a flat rent and </w:t>
      </w:r>
      <w:proofErr w:type="gramStart"/>
      <w:r>
        <w:t>income based</w:t>
      </w:r>
      <w:proofErr w:type="gramEnd"/>
      <w:r>
        <w:t xml:space="preserve"> rent. The family may not be offered the choice more than once a year. The PHA must document that flat rents were offered to families under the methods used to determine flat rents for the PHA.</w:t>
      </w:r>
    </w:p>
    <w:p w:rsidR="00420D5B" w:rsidRDefault="00420D5B">
      <w:pPr>
        <w:pStyle w:val="BodyText"/>
        <w:spacing w:before="9"/>
        <w:rPr>
          <w:sz w:val="9"/>
        </w:rPr>
      </w:pPr>
    </w:p>
    <w:p w:rsidR="00420D5B" w:rsidRDefault="00BA5BF3">
      <w:pPr>
        <w:pStyle w:val="Heading1"/>
        <w:spacing w:before="90"/>
        <w:ind w:left="940"/>
      </w:pPr>
      <w:r>
        <w:rPr>
          <w:u w:val="thick"/>
        </w:rPr>
        <w:t>MHA Policy</w:t>
      </w:r>
    </w:p>
    <w:p w:rsidR="00420D5B" w:rsidRDefault="00420D5B">
      <w:pPr>
        <w:pStyle w:val="BodyText"/>
        <w:spacing w:before="10"/>
        <w:rPr>
          <w:b/>
          <w:sz w:val="20"/>
        </w:rPr>
      </w:pPr>
    </w:p>
    <w:p w:rsidR="002E7C34" w:rsidRDefault="00BA5BF3" w:rsidP="001D2215">
      <w:pPr>
        <w:pStyle w:val="BodyText"/>
        <w:spacing w:line="276" w:lineRule="auto"/>
        <w:ind w:left="940" w:right="416"/>
      </w:pPr>
      <w:r>
        <w:t xml:space="preserve">The annual PHA offer to a family of the choice between flat and </w:t>
      </w:r>
      <w:proofErr w:type="gramStart"/>
      <w:r>
        <w:t>income based</w:t>
      </w:r>
      <w:proofErr w:type="gramEnd"/>
      <w:r>
        <w:t xml:space="preserve"> rent will be conducted upon admission and upon each subsequent annual reexamination.</w:t>
      </w:r>
      <w:r w:rsidR="001D2215">
        <w:t xml:space="preserve"> </w:t>
      </w:r>
    </w:p>
    <w:p w:rsidR="002E7C34" w:rsidRDefault="002E7C34" w:rsidP="001D2215">
      <w:pPr>
        <w:pStyle w:val="BodyText"/>
        <w:spacing w:line="276" w:lineRule="auto"/>
        <w:ind w:left="940" w:right="416"/>
      </w:pPr>
    </w:p>
    <w:p w:rsidR="00420D5B" w:rsidRDefault="00BA5BF3" w:rsidP="001D2215">
      <w:pPr>
        <w:pStyle w:val="BodyText"/>
        <w:spacing w:line="276" w:lineRule="auto"/>
        <w:ind w:left="940" w:right="416"/>
      </w:pPr>
      <w:r>
        <w:t xml:space="preserve">The PHA will require families to submit their choice of flat or </w:t>
      </w:r>
      <w:proofErr w:type="gramStart"/>
      <w:r>
        <w:t>income based</w:t>
      </w:r>
      <w:proofErr w:type="gramEnd"/>
      <w:r>
        <w:t xml:space="preserve"> rent in writing and will maintain such requests in the tenant file as part of the admission or annual reexamination process.</w:t>
      </w:r>
    </w:p>
    <w:p w:rsidR="00420D5B" w:rsidRDefault="00BA5BF3">
      <w:pPr>
        <w:pStyle w:val="BodyText"/>
        <w:spacing w:before="200" w:line="276" w:lineRule="auto"/>
        <w:ind w:left="220" w:right="229"/>
      </w:pPr>
      <w:r>
        <w:t xml:space="preserve">The PHA must provide sufficient information for families to make an informed choice. This information must include the PHA’s policy on switching from flat rent to </w:t>
      </w:r>
      <w:proofErr w:type="gramStart"/>
      <w:r>
        <w:t>income based</w:t>
      </w:r>
      <w:proofErr w:type="gramEnd"/>
      <w:r>
        <w:t xml:space="preserve"> rent due to financial hardship and the dollar amount of that rent under each option. However, if the family chose the flat rent for the previous year the PHA is required to provide an income based rent amount only in the year that the reexamination of income is conducted or if the family specifically requests it and submits updated income information.</w:t>
      </w:r>
    </w:p>
    <w:p w:rsidR="00420D5B" w:rsidRDefault="00BA5BF3">
      <w:pPr>
        <w:pStyle w:val="Heading1"/>
        <w:spacing w:before="201"/>
      </w:pPr>
      <w:r>
        <w:t>Switching from Flat Rent to Income Based Rent Due to Hardship [24 CFR 960.253(f)]</w:t>
      </w:r>
    </w:p>
    <w:p w:rsidR="00420D5B" w:rsidRDefault="00420D5B">
      <w:pPr>
        <w:pStyle w:val="BodyText"/>
        <w:spacing w:before="10"/>
        <w:rPr>
          <w:b/>
          <w:sz w:val="20"/>
        </w:rPr>
      </w:pPr>
    </w:p>
    <w:p w:rsidR="00420D5B" w:rsidRDefault="00BA5BF3">
      <w:pPr>
        <w:pStyle w:val="BodyText"/>
        <w:spacing w:line="276" w:lineRule="auto"/>
        <w:ind w:left="220" w:right="282"/>
      </w:pPr>
      <w:r>
        <w:t xml:space="preserve">A family can opt to switch from flat rent to </w:t>
      </w:r>
      <w:proofErr w:type="gramStart"/>
      <w:r>
        <w:t>income based</w:t>
      </w:r>
      <w:proofErr w:type="gramEnd"/>
      <w:r>
        <w:t xml:space="preserve"> rent at any time if they are unable to </w:t>
      </w:r>
      <w:r>
        <w:lastRenderedPageBreak/>
        <w:t xml:space="preserve">pay the flat rent due to financial hardship. If the PHA determines that a financial hardship exists, the PHA must immediately allow the family to switch from flat rent to the </w:t>
      </w:r>
      <w:proofErr w:type="gramStart"/>
      <w:r>
        <w:t>income based</w:t>
      </w:r>
      <w:proofErr w:type="gramEnd"/>
      <w:r>
        <w:t xml:space="preserve"> rent.</w:t>
      </w:r>
    </w:p>
    <w:p w:rsidR="00420D5B" w:rsidRDefault="00BA5BF3">
      <w:pPr>
        <w:pStyle w:val="Heading1"/>
        <w:ind w:left="940"/>
      </w:pPr>
      <w:r>
        <w:rPr>
          <w:u w:val="thick"/>
        </w:rPr>
        <w:t>MHA Policy</w:t>
      </w:r>
    </w:p>
    <w:p w:rsidR="00420D5B" w:rsidRDefault="00420D5B">
      <w:pPr>
        <w:pStyle w:val="BodyText"/>
        <w:spacing w:before="1"/>
        <w:rPr>
          <w:b/>
          <w:sz w:val="21"/>
        </w:rPr>
      </w:pPr>
    </w:p>
    <w:p w:rsidR="00420D5B" w:rsidRDefault="00BA5BF3">
      <w:pPr>
        <w:pStyle w:val="BodyText"/>
        <w:spacing w:line="276" w:lineRule="auto"/>
        <w:ind w:left="940" w:right="594"/>
      </w:pPr>
      <w:r>
        <w:t xml:space="preserve">Upon determination by the PHA that a financial hardship exists, the PHA will allow a family to switch from flat rent to </w:t>
      </w:r>
      <w:proofErr w:type="gramStart"/>
      <w:r>
        <w:t>income based</w:t>
      </w:r>
      <w:proofErr w:type="gramEnd"/>
      <w:r>
        <w:t xml:space="preserve"> rent effective the first of the month following the family’s request.</w:t>
      </w:r>
    </w:p>
    <w:p w:rsidR="00420D5B" w:rsidRDefault="00BA5BF3">
      <w:pPr>
        <w:pStyle w:val="BodyText"/>
        <w:spacing w:before="200"/>
        <w:ind w:left="220"/>
      </w:pPr>
      <w:r>
        <w:t>Reasons for financial hardship include:</w:t>
      </w:r>
    </w:p>
    <w:p w:rsidR="00420D5B" w:rsidRDefault="00420D5B">
      <w:pPr>
        <w:pStyle w:val="BodyText"/>
        <w:spacing w:before="1"/>
        <w:rPr>
          <w:sz w:val="21"/>
        </w:rPr>
      </w:pPr>
    </w:p>
    <w:p w:rsidR="00420D5B" w:rsidRDefault="00BA5BF3">
      <w:pPr>
        <w:pStyle w:val="BodyText"/>
        <w:spacing w:line="276" w:lineRule="auto"/>
        <w:ind w:left="220" w:right="215"/>
      </w:pPr>
      <w:r>
        <w:t>The family has experienced a decrease in income because of changed circumstances, including loss or reduction of employment, death in the family, or reduction in or loss of earnings or other assistance.</w:t>
      </w:r>
    </w:p>
    <w:p w:rsidR="00420D5B" w:rsidRDefault="00BA5BF3">
      <w:pPr>
        <w:pStyle w:val="BodyText"/>
        <w:spacing w:before="200" w:line="276" w:lineRule="auto"/>
        <w:ind w:left="220" w:right="215"/>
      </w:pPr>
      <w:r>
        <w:t>The family has experienced an increase in expenses, because of changed circumstances for medical costs, childcare, transportation, education or similar items.</w:t>
      </w:r>
    </w:p>
    <w:p w:rsidR="00420D5B" w:rsidRDefault="00BA5BF3">
      <w:pPr>
        <w:pStyle w:val="BodyText"/>
        <w:spacing w:before="198"/>
        <w:ind w:left="220"/>
      </w:pPr>
      <w:r>
        <w:t>Such other situations determined by the PHA to be appropriate.</w:t>
      </w:r>
    </w:p>
    <w:p w:rsidR="00420D5B" w:rsidRDefault="00420D5B">
      <w:pPr>
        <w:pStyle w:val="BodyText"/>
        <w:spacing w:before="1"/>
        <w:rPr>
          <w:sz w:val="21"/>
        </w:rPr>
      </w:pPr>
    </w:p>
    <w:p w:rsidR="00420D5B" w:rsidRDefault="00BA5BF3">
      <w:pPr>
        <w:pStyle w:val="Heading1"/>
        <w:spacing w:before="0"/>
        <w:ind w:left="940"/>
      </w:pPr>
      <w:r>
        <w:rPr>
          <w:u w:val="thick"/>
        </w:rPr>
        <w:t>MHA Policy</w:t>
      </w:r>
    </w:p>
    <w:p w:rsidR="00420D5B" w:rsidRDefault="00420D5B">
      <w:pPr>
        <w:pStyle w:val="BodyText"/>
        <w:spacing w:before="1"/>
        <w:rPr>
          <w:b/>
          <w:sz w:val="21"/>
        </w:rPr>
      </w:pPr>
    </w:p>
    <w:p w:rsidR="00420D5B" w:rsidRDefault="00BA5BF3">
      <w:pPr>
        <w:pStyle w:val="BodyText"/>
        <w:spacing w:line="276" w:lineRule="auto"/>
        <w:ind w:left="940" w:right="235"/>
      </w:pPr>
      <w:r>
        <w:t xml:space="preserve">The PHA considers payment of flat rent to be a financial hardship whenever the switch to </w:t>
      </w:r>
      <w:proofErr w:type="gramStart"/>
      <w:r>
        <w:t>income based</w:t>
      </w:r>
      <w:proofErr w:type="gramEnd"/>
      <w:r>
        <w:t xml:space="preserve"> rent would be lower than the flat rent [PH Occupancy GB, p. 137].</w:t>
      </w:r>
    </w:p>
    <w:p w:rsidR="00420D5B" w:rsidRDefault="00BA5BF3">
      <w:pPr>
        <w:pStyle w:val="Heading1"/>
        <w:spacing w:before="79"/>
      </w:pPr>
      <w:r>
        <w:t>Change in Flat Rents</w:t>
      </w:r>
    </w:p>
    <w:p w:rsidR="00420D5B" w:rsidRDefault="00420D5B">
      <w:pPr>
        <w:pStyle w:val="BodyText"/>
        <w:spacing w:before="1"/>
        <w:rPr>
          <w:b/>
          <w:sz w:val="21"/>
        </w:rPr>
      </w:pPr>
    </w:p>
    <w:p w:rsidR="00420D5B" w:rsidRDefault="00BA5BF3">
      <w:pPr>
        <w:ind w:left="940"/>
        <w:rPr>
          <w:b/>
          <w:sz w:val="24"/>
        </w:rPr>
      </w:pPr>
      <w:r>
        <w:rPr>
          <w:b/>
          <w:sz w:val="24"/>
          <w:u w:val="thick"/>
        </w:rPr>
        <w:t>MHA Policy</w:t>
      </w:r>
    </w:p>
    <w:p w:rsidR="00420D5B" w:rsidRDefault="00420D5B">
      <w:pPr>
        <w:pStyle w:val="BodyText"/>
        <w:spacing w:before="10"/>
        <w:rPr>
          <w:b/>
          <w:sz w:val="20"/>
        </w:rPr>
      </w:pPr>
    </w:p>
    <w:p w:rsidR="00420D5B" w:rsidRDefault="00BA5BF3">
      <w:pPr>
        <w:pStyle w:val="BodyText"/>
        <w:spacing w:line="276" w:lineRule="auto"/>
        <w:ind w:left="940" w:right="215"/>
      </w:pPr>
      <w:r>
        <w:t>The MHA shall review the Flat Rent schedule annually and adjust the rents as needed. Changes to flat rents, up or down, will not affect families paying flat rent until their next annual flat rent offer, at which time the family will be given the choice of switching back to income based rent or of remaining on flat rent at the current (most recently adjusted) flat rent for their unit [PH Occupancy GB, pp. 137-138].</w:t>
      </w:r>
    </w:p>
    <w:p w:rsidR="00420D5B" w:rsidRDefault="00BA5BF3">
      <w:pPr>
        <w:pStyle w:val="Heading1"/>
        <w:spacing w:before="201"/>
      </w:pPr>
      <w:bookmarkStart w:id="5" w:name="_Hlk14358605"/>
      <w:r>
        <w:t>Phasing in Flat Rents [Notice PIH 201</w:t>
      </w:r>
      <w:r w:rsidR="00B42B59">
        <w:t>7</w:t>
      </w:r>
      <w:r w:rsidR="001D2215">
        <w:t>-</w:t>
      </w:r>
      <w:r w:rsidR="00B42B59">
        <w:t>2</w:t>
      </w:r>
      <w:r w:rsidR="001D2215">
        <w:t>3; 24 CFR 960.253(b)</w:t>
      </w:r>
      <w:r>
        <w:t>]</w:t>
      </w:r>
    </w:p>
    <w:p w:rsidR="00420D5B" w:rsidRDefault="00420D5B">
      <w:pPr>
        <w:pStyle w:val="BodyText"/>
        <w:spacing w:before="10"/>
        <w:rPr>
          <w:b/>
          <w:sz w:val="20"/>
        </w:rPr>
      </w:pPr>
    </w:p>
    <w:p w:rsidR="00420D5B" w:rsidRDefault="00BA5BF3">
      <w:pPr>
        <w:pStyle w:val="BodyText"/>
        <w:spacing w:line="276" w:lineRule="auto"/>
        <w:ind w:left="220" w:right="369"/>
      </w:pPr>
      <w:r>
        <w:t>When new flat rents requirements were implemented in 2014, HUD limited the increase for existing residents paying flat rent at that time to no more than 35 percent of the current tenant rent per year. In some cases, this meant that some residents had or will have their flat rents phased-in at the time of their annual recertification. To do this, PHAs conduct a flat rent impact analysis to determine whether a phase-in is or was necessary. For families whose flat rent is being phased-in, the PHA must multiply the family’s current rent amount by 1.35 and compare the result to the flat rent under the PHA’s policies. Families who have subsequently been admitted to the program or have subsequently selected flat rent will not experience a phase-in.</w:t>
      </w:r>
    </w:p>
    <w:p w:rsidR="001D2215" w:rsidRDefault="001D2215">
      <w:pPr>
        <w:pStyle w:val="BodyText"/>
        <w:spacing w:line="276" w:lineRule="auto"/>
        <w:ind w:left="220" w:right="369"/>
      </w:pPr>
    </w:p>
    <w:p w:rsidR="001D2215" w:rsidRDefault="001D2215">
      <w:pPr>
        <w:pStyle w:val="BodyText"/>
        <w:spacing w:line="276" w:lineRule="auto"/>
        <w:ind w:left="220" w:right="369"/>
      </w:pPr>
      <w:r>
        <w:t>Notice PIH 201</w:t>
      </w:r>
      <w:r w:rsidR="00B42B59">
        <w:t>7</w:t>
      </w:r>
      <w:r>
        <w:t>-</w:t>
      </w:r>
      <w:r w:rsidR="00B42B59">
        <w:t>2</w:t>
      </w:r>
      <w:r>
        <w:t>3 requires that flat rents must be phased in at the full 35 percent per year. PHA’s do not have the option of phasing in flat rent increases at less than 35 percent per year.</w:t>
      </w:r>
    </w:p>
    <w:p w:rsidR="00420D5B" w:rsidRDefault="00420D5B">
      <w:pPr>
        <w:pStyle w:val="BodyText"/>
        <w:spacing w:before="7"/>
        <w:rPr>
          <w:sz w:val="27"/>
        </w:rPr>
      </w:pPr>
    </w:p>
    <w:p w:rsidR="00F868D9" w:rsidRDefault="002E7C34">
      <w:pPr>
        <w:pStyle w:val="BodyText"/>
        <w:spacing w:before="7"/>
        <w:rPr>
          <w:sz w:val="27"/>
        </w:rPr>
      </w:pPr>
      <w:r>
        <w:rPr>
          <w:sz w:val="27"/>
        </w:rPr>
        <w:pict>
          <v:rect id="_x0000_i1026" style="width:0;height:1.5pt" o:hralign="center" o:hrstd="t" o:hr="t" fillcolor="#a0a0a0" stroked="f"/>
        </w:pict>
      </w:r>
    </w:p>
    <w:p w:rsidR="00420D5B" w:rsidRDefault="00BA5BF3">
      <w:pPr>
        <w:pStyle w:val="BodyText"/>
        <w:spacing w:before="1" w:line="276" w:lineRule="auto"/>
        <w:ind w:left="220" w:right="345"/>
        <w:jc w:val="both"/>
      </w:pPr>
      <w:r>
        <w:rPr>
          <w:b/>
        </w:rPr>
        <w:t>Example</w:t>
      </w:r>
      <w:r>
        <w:t>: A family was paying a flat rent of $500 per month. At their annual recertification,</w:t>
      </w:r>
      <w:r>
        <w:rPr>
          <w:spacing w:val="-20"/>
        </w:rPr>
        <w:t xml:space="preserve"> </w:t>
      </w:r>
      <w:r>
        <w:t>the PHA has increased the flat rent for their unit size to comply with the new requirements to $700. The PHA conducted a flat rent impact analysis as</w:t>
      </w:r>
      <w:r>
        <w:rPr>
          <w:spacing w:val="-5"/>
        </w:rPr>
        <w:t xml:space="preserve"> </w:t>
      </w:r>
      <w:r>
        <w:t>follows:</w:t>
      </w:r>
    </w:p>
    <w:p w:rsidR="00420D5B" w:rsidRDefault="00420D5B">
      <w:pPr>
        <w:pStyle w:val="BodyText"/>
        <w:spacing w:before="7"/>
        <w:rPr>
          <w:sz w:val="27"/>
        </w:rPr>
      </w:pPr>
    </w:p>
    <w:p w:rsidR="00420D5B" w:rsidRDefault="00BA5BF3">
      <w:pPr>
        <w:pStyle w:val="BodyText"/>
        <w:ind w:left="3962"/>
      </w:pPr>
      <w:r>
        <w:t>$500 x 1.35 = $675</w:t>
      </w:r>
    </w:p>
    <w:p w:rsidR="00420D5B" w:rsidRDefault="00420D5B">
      <w:pPr>
        <w:pStyle w:val="BodyText"/>
        <w:spacing w:before="3"/>
        <w:rPr>
          <w:sz w:val="31"/>
        </w:rPr>
      </w:pPr>
    </w:p>
    <w:p w:rsidR="00420D5B" w:rsidRDefault="00BA5BF3">
      <w:pPr>
        <w:pStyle w:val="BodyText"/>
        <w:spacing w:before="1" w:line="276" w:lineRule="auto"/>
        <w:ind w:left="220" w:right="329"/>
      </w:pPr>
      <w:r>
        <w:t>Since the PHA’s increased flat rent of $700 resulted in a rent increase of more than 35 percent</w:t>
      </w:r>
      <w:bookmarkStart w:id="6" w:name="_GoBack"/>
      <w:bookmarkEnd w:id="6"/>
      <w:r>
        <w:t>, the PHA offered the family the choice to pay either $675 per month or an income-based rent. The flat rent increase was phased in. At their next annual recertification in November 2015, the PHA will again multiply the family’s current flat rent by 1.35 and compare the results to the PHA’s current flat rent.</w:t>
      </w:r>
    </w:p>
    <w:p w:rsidR="007B21F0" w:rsidRDefault="002E7C34">
      <w:pPr>
        <w:pStyle w:val="BodyText"/>
        <w:spacing w:before="1" w:line="276" w:lineRule="auto"/>
        <w:ind w:left="220" w:right="329"/>
      </w:pPr>
      <w:r>
        <w:rPr>
          <w:sz w:val="27"/>
        </w:rPr>
        <w:pict>
          <v:rect id="_x0000_i1027" style="width:0;height:1.5pt" o:hralign="center" o:hrstd="t" o:hr="t" fillcolor="#a0a0a0" stroked="f"/>
        </w:pict>
      </w:r>
    </w:p>
    <w:bookmarkEnd w:id="5"/>
    <w:p w:rsidR="00420D5B" w:rsidRDefault="00BA5BF3">
      <w:pPr>
        <w:pStyle w:val="Heading1"/>
        <w:spacing w:before="79"/>
      </w:pPr>
      <w:r>
        <w:t>Flat Rents and Earned Income Disallowance</w:t>
      </w:r>
    </w:p>
    <w:p w:rsidR="00420D5B" w:rsidRDefault="00420D5B">
      <w:pPr>
        <w:pStyle w:val="BodyText"/>
        <w:spacing w:before="1"/>
        <w:rPr>
          <w:b/>
          <w:sz w:val="21"/>
        </w:rPr>
      </w:pPr>
    </w:p>
    <w:p w:rsidR="009718AF" w:rsidRDefault="00BA5BF3" w:rsidP="009718AF">
      <w:pPr>
        <w:pStyle w:val="BodyText"/>
        <w:spacing w:line="276" w:lineRule="auto"/>
        <w:ind w:left="220" w:right="364"/>
        <w:jc w:val="both"/>
      </w:pPr>
      <w:r>
        <w:t xml:space="preserve">Because EID is a function of </w:t>
      </w:r>
      <w:proofErr w:type="gramStart"/>
      <w:r>
        <w:t>income based</w:t>
      </w:r>
      <w:proofErr w:type="gramEnd"/>
      <w:r>
        <w:t xml:space="preserve"> rents, families paying flat rent cannot qualify for</w:t>
      </w:r>
      <w:r>
        <w:rPr>
          <w:spacing w:val="-19"/>
        </w:rPr>
        <w:t xml:space="preserve"> </w:t>
      </w:r>
      <w:r>
        <w:t xml:space="preserve">the EID even if a family member experiences an event that would qualify the family for the EID. If the family later chooses to pay </w:t>
      </w:r>
      <w:proofErr w:type="gramStart"/>
      <w:r>
        <w:t>income based</w:t>
      </w:r>
      <w:proofErr w:type="gramEnd"/>
      <w:r>
        <w:t xml:space="preserve"> rent, they would only qualify for the EID if a new qualifying event</w:t>
      </w:r>
      <w:r>
        <w:rPr>
          <w:spacing w:val="-4"/>
        </w:rPr>
        <w:t xml:space="preserve"> </w:t>
      </w:r>
      <w:r>
        <w:t>occurred.</w:t>
      </w:r>
    </w:p>
    <w:p w:rsidR="009718AF" w:rsidRDefault="009718AF" w:rsidP="009718AF">
      <w:pPr>
        <w:pStyle w:val="BodyText"/>
        <w:spacing w:line="276" w:lineRule="auto"/>
        <w:ind w:left="220" w:right="364"/>
        <w:jc w:val="both"/>
      </w:pPr>
    </w:p>
    <w:p w:rsidR="009718AF" w:rsidRDefault="009718AF" w:rsidP="009718AF">
      <w:pPr>
        <w:pStyle w:val="BodyText"/>
        <w:spacing w:line="276" w:lineRule="auto"/>
        <w:ind w:left="220" w:right="364"/>
        <w:jc w:val="both"/>
      </w:pPr>
      <w:r>
        <w:t xml:space="preserve">Under the EID original calculation method, a family currently paying flat rent that previously qualified for EID while paying income based rent and is currently within their exclusion period would have the exclusion period continue while paying flat rent as long as the employment that is the subject of the exclusion continues. A family paying flat rent could therefore see a family member’s exclusion period expire while the family is paying flat rent. </w:t>
      </w:r>
    </w:p>
    <w:p w:rsidR="009718AF" w:rsidRDefault="009718AF" w:rsidP="009718AF">
      <w:pPr>
        <w:pStyle w:val="BodyText"/>
        <w:spacing w:line="276" w:lineRule="auto"/>
        <w:ind w:left="220" w:right="364"/>
        <w:jc w:val="both"/>
      </w:pPr>
    </w:p>
    <w:p w:rsidR="009718AF" w:rsidRDefault="009718AF" w:rsidP="009718AF">
      <w:pPr>
        <w:pStyle w:val="BodyText"/>
        <w:spacing w:line="276" w:lineRule="auto"/>
        <w:ind w:left="220" w:right="364"/>
        <w:jc w:val="both"/>
      </w:pPr>
      <w:r>
        <w:t xml:space="preserve">Under the EID original calculation method, a family currently paying flat rent that previously qualified for EID while paying income based rent and is currently within their exclusion period would have the exclusion period continue while paying flat rent regardless whether the employment that is the subject of the exclusion continues. A family paying flat rent could therefore see a family member’s exclusion period expire while the family is paying flat rent. </w:t>
      </w:r>
    </w:p>
    <w:bookmarkEnd w:id="4"/>
    <w:p w:rsidR="009718AF" w:rsidRDefault="009718AF" w:rsidP="009718AF">
      <w:pPr>
        <w:spacing w:line="451" w:lineRule="auto"/>
        <w:sectPr w:rsidR="009718AF">
          <w:pgSz w:w="12240" w:h="15840"/>
          <w:pgMar w:top="1360" w:right="1220" w:bottom="920" w:left="1220" w:header="0" w:footer="739" w:gutter="0"/>
          <w:cols w:space="720"/>
        </w:sectPr>
      </w:pPr>
    </w:p>
    <w:p w:rsidR="00420D5B" w:rsidRDefault="002E7C34">
      <w:pPr>
        <w:pStyle w:val="BodyText"/>
        <w:ind w:left="102"/>
        <w:rPr>
          <w:sz w:val="20"/>
        </w:rPr>
      </w:pPr>
      <w:r>
        <w:rPr>
          <w:sz w:val="20"/>
        </w:rPr>
      </w:r>
      <w:r>
        <w:rPr>
          <w:sz w:val="20"/>
        </w:rPr>
        <w:pict>
          <v:shape id="_x0000_s2095" type="#_x0000_t202" style="width:479.4pt;height:18.3pt;mso-left-percent:-10001;mso-top-percent:-10001;mso-position-horizontal:absolute;mso-position-horizontal-relative:char;mso-position-vertical:absolute;mso-position-vertical-relative:line;mso-left-percent:-10001;mso-top-percent:-10001" filled="f" strokeweight=".48pt">
            <v:textbox inset="0,0,0,0">
              <w:txbxContent>
                <w:p w:rsidR="004E0252" w:rsidRDefault="004E0252">
                  <w:pPr>
                    <w:spacing w:before="18"/>
                    <w:ind w:left="2186"/>
                    <w:rPr>
                      <w:b/>
                      <w:sz w:val="24"/>
                    </w:rPr>
                  </w:pPr>
                  <w:r>
                    <w:rPr>
                      <w:b/>
                      <w:sz w:val="24"/>
                    </w:rPr>
                    <w:t>EXHIBIT 6-1: ANNUAL INCOME INCLUSIONS</w:t>
                  </w:r>
                </w:p>
              </w:txbxContent>
            </v:textbox>
            <w10:anchorlock/>
          </v:shape>
        </w:pict>
      </w:r>
    </w:p>
    <w:p w:rsidR="00420D5B" w:rsidRDefault="00420D5B">
      <w:pPr>
        <w:pStyle w:val="BodyText"/>
        <w:spacing w:before="3"/>
        <w:rPr>
          <w:sz w:val="6"/>
        </w:rPr>
      </w:pPr>
    </w:p>
    <w:p w:rsidR="00420D5B" w:rsidRDefault="00BA5BF3">
      <w:pPr>
        <w:pStyle w:val="BodyText"/>
        <w:spacing w:before="90"/>
        <w:ind w:left="220"/>
      </w:pPr>
      <w:r>
        <w:t>24 CFR 5.609</w:t>
      </w:r>
    </w:p>
    <w:p w:rsidR="00420D5B" w:rsidRDefault="00420D5B">
      <w:pPr>
        <w:pStyle w:val="BodyText"/>
        <w:spacing w:before="10"/>
        <w:rPr>
          <w:sz w:val="20"/>
        </w:rPr>
      </w:pPr>
    </w:p>
    <w:p w:rsidR="00420D5B" w:rsidRDefault="00BA5BF3">
      <w:pPr>
        <w:pStyle w:val="ListParagraph"/>
        <w:numPr>
          <w:ilvl w:val="0"/>
          <w:numId w:val="8"/>
        </w:numPr>
        <w:tabs>
          <w:tab w:val="left" w:pos="619"/>
        </w:tabs>
        <w:ind w:hanging="338"/>
        <w:rPr>
          <w:sz w:val="24"/>
        </w:rPr>
      </w:pPr>
      <w:r>
        <w:rPr>
          <w:sz w:val="24"/>
        </w:rPr>
        <w:t>Annual income means all amounts, monetary or not,</w:t>
      </w:r>
      <w:r>
        <w:rPr>
          <w:spacing w:val="-4"/>
          <w:sz w:val="24"/>
        </w:rPr>
        <w:t xml:space="preserve"> </w:t>
      </w:r>
      <w:r>
        <w:rPr>
          <w:sz w:val="24"/>
        </w:rPr>
        <w:t>which:</w:t>
      </w:r>
    </w:p>
    <w:p w:rsidR="00420D5B" w:rsidRDefault="00420D5B">
      <w:pPr>
        <w:pStyle w:val="BodyText"/>
        <w:spacing w:before="1"/>
        <w:rPr>
          <w:sz w:val="21"/>
        </w:rPr>
      </w:pPr>
    </w:p>
    <w:p w:rsidR="00420D5B" w:rsidRDefault="00BA5BF3">
      <w:pPr>
        <w:pStyle w:val="ListParagraph"/>
        <w:numPr>
          <w:ilvl w:val="1"/>
          <w:numId w:val="8"/>
        </w:numPr>
        <w:tabs>
          <w:tab w:val="left" w:pos="1279"/>
        </w:tabs>
        <w:spacing w:line="276" w:lineRule="auto"/>
        <w:ind w:right="617" w:firstLine="0"/>
        <w:rPr>
          <w:sz w:val="24"/>
        </w:rPr>
      </w:pPr>
      <w:r>
        <w:rPr>
          <w:sz w:val="24"/>
        </w:rPr>
        <w:t>Go to, or on behalf of, the family head or spouse (even if temporarily absent) or</w:t>
      </w:r>
      <w:r>
        <w:rPr>
          <w:spacing w:val="-11"/>
          <w:sz w:val="24"/>
        </w:rPr>
        <w:t xml:space="preserve"> </w:t>
      </w:r>
      <w:r>
        <w:rPr>
          <w:sz w:val="24"/>
        </w:rPr>
        <w:t>to any other family member;</w:t>
      </w:r>
      <w:r>
        <w:rPr>
          <w:spacing w:val="-10"/>
          <w:sz w:val="24"/>
        </w:rPr>
        <w:t xml:space="preserve"> </w:t>
      </w:r>
      <w:r>
        <w:rPr>
          <w:sz w:val="24"/>
        </w:rPr>
        <w:t>or</w:t>
      </w:r>
    </w:p>
    <w:p w:rsidR="00420D5B" w:rsidRDefault="00BA5BF3">
      <w:pPr>
        <w:pStyle w:val="ListParagraph"/>
        <w:numPr>
          <w:ilvl w:val="1"/>
          <w:numId w:val="8"/>
        </w:numPr>
        <w:tabs>
          <w:tab w:val="left" w:pos="1279"/>
        </w:tabs>
        <w:spacing w:before="201" w:line="276" w:lineRule="auto"/>
        <w:ind w:right="434" w:firstLine="0"/>
        <w:rPr>
          <w:sz w:val="24"/>
        </w:rPr>
      </w:pPr>
      <w:r>
        <w:rPr>
          <w:sz w:val="24"/>
        </w:rPr>
        <w:t>Are anticipated to be received from a source outside the family during the 12-month period following admission or annual reexamination effective date;</w:t>
      </w:r>
      <w:r>
        <w:rPr>
          <w:spacing w:val="-6"/>
          <w:sz w:val="24"/>
        </w:rPr>
        <w:t xml:space="preserve"> </w:t>
      </w:r>
      <w:r>
        <w:rPr>
          <w:sz w:val="24"/>
        </w:rPr>
        <w:t>and</w:t>
      </w:r>
    </w:p>
    <w:p w:rsidR="00420D5B" w:rsidRDefault="00BA5BF3">
      <w:pPr>
        <w:pStyle w:val="ListParagraph"/>
        <w:numPr>
          <w:ilvl w:val="1"/>
          <w:numId w:val="8"/>
        </w:numPr>
        <w:tabs>
          <w:tab w:val="left" w:pos="1279"/>
        </w:tabs>
        <w:spacing w:before="198"/>
        <w:ind w:firstLine="0"/>
        <w:rPr>
          <w:sz w:val="24"/>
        </w:rPr>
      </w:pPr>
      <w:r>
        <w:rPr>
          <w:sz w:val="24"/>
        </w:rPr>
        <w:t>Which are not specifically excluded in paragraph (c) of this</w:t>
      </w:r>
      <w:r>
        <w:rPr>
          <w:spacing w:val="-8"/>
          <w:sz w:val="24"/>
        </w:rPr>
        <w:t xml:space="preserve"> </w:t>
      </w:r>
      <w:r>
        <w:rPr>
          <w:sz w:val="24"/>
        </w:rPr>
        <w:t>section.</w:t>
      </w:r>
    </w:p>
    <w:p w:rsidR="00420D5B" w:rsidRDefault="00420D5B">
      <w:pPr>
        <w:pStyle w:val="BodyText"/>
        <w:spacing w:before="1"/>
        <w:rPr>
          <w:sz w:val="21"/>
        </w:rPr>
      </w:pPr>
    </w:p>
    <w:p w:rsidR="00420D5B" w:rsidRDefault="00BA5BF3">
      <w:pPr>
        <w:pStyle w:val="ListParagraph"/>
        <w:numPr>
          <w:ilvl w:val="1"/>
          <w:numId w:val="8"/>
        </w:numPr>
        <w:tabs>
          <w:tab w:val="left" w:pos="1279"/>
        </w:tabs>
        <w:spacing w:line="276" w:lineRule="auto"/>
        <w:ind w:right="260" w:firstLine="0"/>
        <w:rPr>
          <w:sz w:val="24"/>
        </w:rPr>
      </w:pPr>
      <w:r>
        <w:rPr>
          <w:sz w:val="24"/>
        </w:rPr>
        <w:t>Annual income also means amounts derived (during the 12-month period) from assets to which any member of the family has</w:t>
      </w:r>
      <w:r>
        <w:rPr>
          <w:spacing w:val="-10"/>
          <w:sz w:val="24"/>
        </w:rPr>
        <w:t xml:space="preserve"> </w:t>
      </w:r>
      <w:r>
        <w:rPr>
          <w:sz w:val="24"/>
        </w:rPr>
        <w:t>access.</w:t>
      </w:r>
    </w:p>
    <w:p w:rsidR="00420D5B" w:rsidRDefault="00BA5BF3">
      <w:pPr>
        <w:pStyle w:val="ListParagraph"/>
        <w:numPr>
          <w:ilvl w:val="0"/>
          <w:numId w:val="8"/>
        </w:numPr>
        <w:tabs>
          <w:tab w:val="left" w:pos="574"/>
        </w:tabs>
        <w:spacing w:before="201"/>
        <w:ind w:left="573" w:hanging="353"/>
        <w:rPr>
          <w:sz w:val="24"/>
        </w:rPr>
      </w:pPr>
      <w:r>
        <w:rPr>
          <w:sz w:val="24"/>
        </w:rPr>
        <w:t>Annual income includes, but is not limited</w:t>
      </w:r>
      <w:r>
        <w:rPr>
          <w:spacing w:val="-1"/>
          <w:sz w:val="24"/>
        </w:rPr>
        <w:t xml:space="preserve"> </w:t>
      </w:r>
      <w:r>
        <w:rPr>
          <w:sz w:val="24"/>
        </w:rPr>
        <w:t>to:</w:t>
      </w:r>
    </w:p>
    <w:p w:rsidR="00420D5B" w:rsidRDefault="00420D5B">
      <w:pPr>
        <w:pStyle w:val="BodyText"/>
        <w:spacing w:before="10"/>
        <w:rPr>
          <w:sz w:val="20"/>
        </w:rPr>
      </w:pPr>
    </w:p>
    <w:p w:rsidR="00420D5B" w:rsidRDefault="00BA5BF3">
      <w:pPr>
        <w:pStyle w:val="ListParagraph"/>
        <w:numPr>
          <w:ilvl w:val="1"/>
          <w:numId w:val="8"/>
        </w:numPr>
        <w:tabs>
          <w:tab w:val="left" w:pos="1279"/>
        </w:tabs>
        <w:spacing w:line="278" w:lineRule="auto"/>
        <w:ind w:right="388" w:firstLine="0"/>
        <w:rPr>
          <w:sz w:val="24"/>
        </w:rPr>
      </w:pPr>
      <w:r>
        <w:rPr>
          <w:sz w:val="24"/>
        </w:rPr>
        <w:t>The full amount, before any payroll deductions, of wages and salaries, overtime pay, commissions, fees, tips and bonuses, and other compensation for personal</w:t>
      </w:r>
      <w:r>
        <w:rPr>
          <w:spacing w:val="-8"/>
          <w:sz w:val="24"/>
        </w:rPr>
        <w:t xml:space="preserve"> </w:t>
      </w:r>
      <w:r>
        <w:rPr>
          <w:sz w:val="24"/>
        </w:rPr>
        <w:t>services;</w:t>
      </w:r>
    </w:p>
    <w:p w:rsidR="00420D5B" w:rsidRDefault="00BA5BF3">
      <w:pPr>
        <w:pStyle w:val="ListParagraph"/>
        <w:numPr>
          <w:ilvl w:val="1"/>
          <w:numId w:val="8"/>
        </w:numPr>
        <w:tabs>
          <w:tab w:val="left" w:pos="1279"/>
        </w:tabs>
        <w:spacing w:before="195" w:line="276" w:lineRule="auto"/>
        <w:ind w:right="368" w:firstLine="0"/>
        <w:rPr>
          <w:sz w:val="24"/>
        </w:rPr>
      </w:pPr>
      <w:r>
        <w:rPr>
          <w:sz w:val="24"/>
        </w:rPr>
        <w:t>The net income from the operation of a business or profession. Expenditures for business expansion or amortization of capital indebtedness shall not be used as deductions in determining net income. An allowance for depreciation of assets used in a business or profession may be deducted, based on straight line depreciation, as provided in Internal Revenue Service regulations. Any withdrawal of cash or assets from the operation of a business or profession will be included in income, except to the extent</w:t>
      </w:r>
      <w:r>
        <w:rPr>
          <w:spacing w:val="-12"/>
          <w:sz w:val="24"/>
        </w:rPr>
        <w:t xml:space="preserve"> </w:t>
      </w:r>
      <w:r>
        <w:rPr>
          <w:sz w:val="24"/>
        </w:rPr>
        <w:t>the withdrawal is reimbursement of cash or assets invested in the operation by the</w:t>
      </w:r>
      <w:r>
        <w:rPr>
          <w:spacing w:val="-16"/>
          <w:sz w:val="24"/>
        </w:rPr>
        <w:t xml:space="preserve"> </w:t>
      </w:r>
      <w:r>
        <w:rPr>
          <w:sz w:val="24"/>
        </w:rPr>
        <w:t>family;</w:t>
      </w:r>
    </w:p>
    <w:p w:rsidR="00420D5B" w:rsidRDefault="00BA5BF3">
      <w:pPr>
        <w:pStyle w:val="ListParagraph"/>
        <w:numPr>
          <w:ilvl w:val="1"/>
          <w:numId w:val="8"/>
        </w:numPr>
        <w:tabs>
          <w:tab w:val="left" w:pos="1281"/>
        </w:tabs>
        <w:spacing w:before="200" w:line="276" w:lineRule="auto"/>
        <w:ind w:right="284" w:firstLine="0"/>
        <w:rPr>
          <w:sz w:val="24"/>
        </w:rPr>
      </w:pPr>
      <w:r>
        <w:rPr>
          <w:sz w:val="24"/>
        </w:rPr>
        <w:t>Interest, dividends, and other net income of any kind from real or personal property. Expenditures for amortization of capital indebtedness shall not be used as deductions in determining net income. An allowance for depreciation is permitted only as authorized</w:t>
      </w:r>
      <w:r>
        <w:rPr>
          <w:spacing w:val="-15"/>
          <w:sz w:val="24"/>
        </w:rPr>
        <w:t xml:space="preserve"> </w:t>
      </w:r>
      <w:r>
        <w:rPr>
          <w:sz w:val="24"/>
        </w:rPr>
        <w:t>in paragraph (b)(2) of this section. Any withdrawal of cash or assets from an investment will be included in income, except to the extent the withdrawal is reimbursement of cash or assets invested by the family. Where the family has net family assets in excess</w:t>
      </w:r>
      <w:r>
        <w:rPr>
          <w:spacing w:val="-14"/>
          <w:sz w:val="24"/>
        </w:rPr>
        <w:t xml:space="preserve"> </w:t>
      </w:r>
      <w:r>
        <w:rPr>
          <w:sz w:val="24"/>
        </w:rPr>
        <w:t>of</w:t>
      </w:r>
    </w:p>
    <w:p w:rsidR="00420D5B" w:rsidRDefault="00BA5BF3">
      <w:pPr>
        <w:pStyle w:val="BodyText"/>
        <w:spacing w:before="1" w:line="276" w:lineRule="auto"/>
        <w:ind w:left="940"/>
      </w:pPr>
      <w:r>
        <w:t>$5,000, annual income shall include the greater of the actual income derived from all net family assets or a percentage of the value of such assets based on the current passbook savings rate, as determined by HUD;</w:t>
      </w:r>
    </w:p>
    <w:p w:rsidR="00420D5B" w:rsidRDefault="00BA5BF3">
      <w:pPr>
        <w:pStyle w:val="ListParagraph"/>
        <w:numPr>
          <w:ilvl w:val="1"/>
          <w:numId w:val="8"/>
        </w:numPr>
        <w:tabs>
          <w:tab w:val="left" w:pos="1279"/>
        </w:tabs>
        <w:spacing w:before="201" w:line="276" w:lineRule="auto"/>
        <w:ind w:right="414" w:firstLine="0"/>
        <w:rPr>
          <w:sz w:val="24"/>
        </w:rPr>
      </w:pPr>
      <w:r>
        <w:rPr>
          <w:sz w:val="24"/>
        </w:rPr>
        <w:t>The full amount</w:t>
      </w:r>
      <w:r w:rsidR="004E0252">
        <w:rPr>
          <w:sz w:val="24"/>
        </w:rPr>
        <w:t>s</w:t>
      </w:r>
      <w:r>
        <w:rPr>
          <w:sz w:val="24"/>
        </w:rPr>
        <w:t xml:space="preserve"> of periodic amounts received from Social Security, annuities, insurance policies, retirement funds, pensions, disability or death benefits, and other similar types of periodic receipts, including a lump-sum amount or prospective</w:t>
      </w:r>
      <w:r>
        <w:rPr>
          <w:spacing w:val="-8"/>
          <w:sz w:val="24"/>
        </w:rPr>
        <w:t xml:space="preserve"> </w:t>
      </w:r>
      <w:r>
        <w:rPr>
          <w:sz w:val="24"/>
        </w:rPr>
        <w:t>monthly</w:t>
      </w:r>
    </w:p>
    <w:p w:rsidR="00420D5B" w:rsidRDefault="00420D5B">
      <w:pPr>
        <w:spacing w:line="276" w:lineRule="auto"/>
        <w:rPr>
          <w:sz w:val="24"/>
        </w:rPr>
        <w:sectPr w:rsidR="00420D5B">
          <w:pgSz w:w="12240" w:h="15840"/>
          <w:pgMar w:top="1440" w:right="1220" w:bottom="920" w:left="1220" w:header="0" w:footer="739" w:gutter="0"/>
          <w:cols w:space="720"/>
        </w:sectPr>
      </w:pPr>
    </w:p>
    <w:p w:rsidR="00420D5B" w:rsidRDefault="00BA5BF3">
      <w:pPr>
        <w:pStyle w:val="BodyText"/>
        <w:spacing w:before="79" w:line="276" w:lineRule="auto"/>
        <w:ind w:left="940" w:right="796"/>
      </w:pPr>
      <w:r>
        <w:lastRenderedPageBreak/>
        <w:t>amounts for the delayed start of a periodic amount (except as provided in paragraph (c)(14) of this section);</w:t>
      </w:r>
    </w:p>
    <w:p w:rsidR="00420D5B" w:rsidRDefault="00BA5BF3">
      <w:pPr>
        <w:pStyle w:val="ListParagraph"/>
        <w:numPr>
          <w:ilvl w:val="1"/>
          <w:numId w:val="8"/>
        </w:numPr>
        <w:tabs>
          <w:tab w:val="left" w:pos="1279"/>
        </w:tabs>
        <w:spacing w:before="201" w:line="276" w:lineRule="auto"/>
        <w:ind w:right="356" w:firstLine="0"/>
        <w:rPr>
          <w:sz w:val="24"/>
        </w:rPr>
      </w:pPr>
      <w:r>
        <w:rPr>
          <w:sz w:val="24"/>
        </w:rPr>
        <w:t>Payments in lieu of earnings, such as unemployment and disability compensation, worker's compensation and severance pay (except as provided in paragraph (c)(3) of</w:t>
      </w:r>
      <w:r>
        <w:rPr>
          <w:spacing w:val="-17"/>
          <w:sz w:val="24"/>
        </w:rPr>
        <w:t xml:space="preserve"> </w:t>
      </w:r>
      <w:r>
        <w:rPr>
          <w:sz w:val="24"/>
        </w:rPr>
        <w:t>this section);</w:t>
      </w:r>
    </w:p>
    <w:p w:rsidR="00420D5B" w:rsidRDefault="00BA5BF3">
      <w:pPr>
        <w:pStyle w:val="ListParagraph"/>
        <w:numPr>
          <w:ilvl w:val="1"/>
          <w:numId w:val="8"/>
        </w:numPr>
        <w:tabs>
          <w:tab w:val="left" w:pos="1279"/>
        </w:tabs>
        <w:spacing w:before="200"/>
        <w:ind w:firstLine="0"/>
        <w:rPr>
          <w:sz w:val="24"/>
        </w:rPr>
      </w:pPr>
      <w:r>
        <w:rPr>
          <w:sz w:val="24"/>
        </w:rPr>
        <w:t>Welfare assistance</w:t>
      </w:r>
      <w:r>
        <w:rPr>
          <w:spacing w:val="-3"/>
          <w:sz w:val="24"/>
        </w:rPr>
        <w:t xml:space="preserve"> </w:t>
      </w:r>
      <w:r>
        <w:rPr>
          <w:sz w:val="24"/>
        </w:rPr>
        <w:t>payments.</w:t>
      </w:r>
    </w:p>
    <w:p w:rsidR="00420D5B" w:rsidRDefault="00420D5B">
      <w:pPr>
        <w:pStyle w:val="BodyText"/>
        <w:spacing w:before="9"/>
        <w:rPr>
          <w:sz w:val="20"/>
        </w:rPr>
      </w:pPr>
    </w:p>
    <w:p w:rsidR="00420D5B" w:rsidRDefault="00BA5BF3">
      <w:pPr>
        <w:pStyle w:val="ListParagraph"/>
        <w:numPr>
          <w:ilvl w:val="2"/>
          <w:numId w:val="8"/>
        </w:numPr>
        <w:tabs>
          <w:tab w:val="left" w:pos="1946"/>
        </w:tabs>
        <w:spacing w:before="1" w:line="276" w:lineRule="auto"/>
        <w:ind w:right="301" w:firstLine="0"/>
        <w:rPr>
          <w:sz w:val="24"/>
        </w:rPr>
      </w:pPr>
      <w:r>
        <w:rPr>
          <w:sz w:val="24"/>
        </w:rPr>
        <w:t>Welfare assistance payments made under the Temporary Assistance for Needy Families (TANF) program are included in annual income only to the extent such payments:</w:t>
      </w:r>
    </w:p>
    <w:p w:rsidR="00420D5B" w:rsidRDefault="00BA5BF3">
      <w:pPr>
        <w:pStyle w:val="ListParagraph"/>
        <w:numPr>
          <w:ilvl w:val="3"/>
          <w:numId w:val="8"/>
        </w:numPr>
        <w:tabs>
          <w:tab w:val="left" w:pos="2773"/>
        </w:tabs>
        <w:spacing w:before="200" w:line="278" w:lineRule="auto"/>
        <w:ind w:right="449" w:firstLine="0"/>
        <w:rPr>
          <w:sz w:val="24"/>
        </w:rPr>
      </w:pPr>
      <w:r>
        <w:rPr>
          <w:sz w:val="24"/>
        </w:rPr>
        <w:t>Qualify as assistance under the TANF program definition at 45 CFR 260.31; and</w:t>
      </w:r>
    </w:p>
    <w:p w:rsidR="00420D5B" w:rsidRDefault="00BA5BF3">
      <w:pPr>
        <w:pStyle w:val="ListParagraph"/>
        <w:numPr>
          <w:ilvl w:val="3"/>
          <w:numId w:val="8"/>
        </w:numPr>
        <w:tabs>
          <w:tab w:val="left" w:pos="2760"/>
        </w:tabs>
        <w:spacing w:before="195"/>
        <w:ind w:left="2759" w:hanging="379"/>
        <w:rPr>
          <w:sz w:val="24"/>
        </w:rPr>
      </w:pPr>
      <w:r>
        <w:rPr>
          <w:sz w:val="24"/>
        </w:rPr>
        <w:t>Are not otherwise excluded under paragraph (c) of this</w:t>
      </w:r>
      <w:r>
        <w:rPr>
          <w:spacing w:val="-7"/>
          <w:sz w:val="24"/>
        </w:rPr>
        <w:t xml:space="preserve"> </w:t>
      </w:r>
      <w:r>
        <w:rPr>
          <w:sz w:val="24"/>
        </w:rPr>
        <w:t>section.</w:t>
      </w:r>
    </w:p>
    <w:p w:rsidR="00420D5B" w:rsidRDefault="00420D5B">
      <w:pPr>
        <w:pStyle w:val="BodyText"/>
        <w:spacing w:before="1"/>
        <w:rPr>
          <w:sz w:val="21"/>
        </w:rPr>
      </w:pPr>
    </w:p>
    <w:p w:rsidR="00420D5B" w:rsidRDefault="00BA5BF3">
      <w:pPr>
        <w:pStyle w:val="ListParagraph"/>
        <w:numPr>
          <w:ilvl w:val="2"/>
          <w:numId w:val="8"/>
        </w:numPr>
        <w:tabs>
          <w:tab w:val="left" w:pos="2016"/>
        </w:tabs>
        <w:spacing w:line="276" w:lineRule="auto"/>
        <w:ind w:right="409" w:firstLine="0"/>
        <w:rPr>
          <w:sz w:val="24"/>
        </w:rPr>
      </w:pPr>
      <w:r>
        <w:rPr>
          <w:sz w:val="24"/>
        </w:rPr>
        <w:t>If the welfare assistance payment includes an amount specifically</w:t>
      </w:r>
      <w:r>
        <w:rPr>
          <w:spacing w:val="-16"/>
          <w:sz w:val="24"/>
        </w:rPr>
        <w:t xml:space="preserve"> </w:t>
      </w:r>
      <w:r>
        <w:rPr>
          <w:sz w:val="24"/>
        </w:rPr>
        <w:t>designated for shelter and utilities that is subject to adjustment by the welfare assistance agency in accordance with the actual cost of shelter and utilities, the amount of welfare assistance income to be included as income shall consist</w:t>
      </w:r>
      <w:r>
        <w:rPr>
          <w:spacing w:val="-6"/>
          <w:sz w:val="24"/>
        </w:rPr>
        <w:t xml:space="preserve"> </w:t>
      </w:r>
      <w:r>
        <w:rPr>
          <w:sz w:val="24"/>
        </w:rPr>
        <w:t>of:</w:t>
      </w:r>
    </w:p>
    <w:p w:rsidR="00420D5B" w:rsidRDefault="00BA5BF3">
      <w:pPr>
        <w:pStyle w:val="ListParagraph"/>
        <w:numPr>
          <w:ilvl w:val="3"/>
          <w:numId w:val="8"/>
        </w:numPr>
        <w:tabs>
          <w:tab w:val="left" w:pos="2773"/>
        </w:tabs>
        <w:spacing w:before="199" w:line="276" w:lineRule="auto"/>
        <w:ind w:right="1057" w:firstLine="0"/>
        <w:rPr>
          <w:sz w:val="24"/>
        </w:rPr>
      </w:pPr>
      <w:r>
        <w:rPr>
          <w:sz w:val="24"/>
        </w:rPr>
        <w:t>The amount of the allowance or grant exclusive of the</w:t>
      </w:r>
      <w:r>
        <w:rPr>
          <w:spacing w:val="-11"/>
          <w:sz w:val="24"/>
        </w:rPr>
        <w:t xml:space="preserve"> </w:t>
      </w:r>
      <w:r>
        <w:rPr>
          <w:sz w:val="24"/>
        </w:rPr>
        <w:t>amount specifically designated for shelter or utilities;</w:t>
      </w:r>
      <w:r>
        <w:rPr>
          <w:spacing w:val="-8"/>
          <w:sz w:val="24"/>
        </w:rPr>
        <w:t xml:space="preserve"> </w:t>
      </w:r>
      <w:r>
        <w:rPr>
          <w:sz w:val="24"/>
        </w:rPr>
        <w:t>plus</w:t>
      </w:r>
    </w:p>
    <w:p w:rsidR="00420D5B" w:rsidRDefault="00BA5BF3">
      <w:pPr>
        <w:pStyle w:val="ListParagraph"/>
        <w:numPr>
          <w:ilvl w:val="3"/>
          <w:numId w:val="8"/>
        </w:numPr>
        <w:tabs>
          <w:tab w:val="left" w:pos="2758"/>
        </w:tabs>
        <w:spacing w:before="201" w:line="276" w:lineRule="auto"/>
        <w:ind w:right="277" w:firstLine="0"/>
        <w:rPr>
          <w:sz w:val="24"/>
        </w:rPr>
      </w:pPr>
      <w:r>
        <w:rPr>
          <w:sz w:val="24"/>
        </w:rPr>
        <w:t>The maximum amount that the welfare assistance agency could in fact allow the family for shelter and utilities. If the family's welfare assistance is ratably reduced from the standard of need by applying a percentage, the amount calculated under this paragraph shall be the amount resulting</w:t>
      </w:r>
      <w:r>
        <w:rPr>
          <w:spacing w:val="-14"/>
          <w:sz w:val="24"/>
        </w:rPr>
        <w:t xml:space="preserve"> </w:t>
      </w:r>
      <w:r>
        <w:rPr>
          <w:sz w:val="24"/>
        </w:rPr>
        <w:t>from one application of the</w:t>
      </w:r>
      <w:r>
        <w:rPr>
          <w:spacing w:val="-3"/>
          <w:sz w:val="24"/>
        </w:rPr>
        <w:t xml:space="preserve"> </w:t>
      </w:r>
      <w:r>
        <w:rPr>
          <w:sz w:val="24"/>
        </w:rPr>
        <w:t>percentage.</w:t>
      </w:r>
    </w:p>
    <w:p w:rsidR="00420D5B" w:rsidRDefault="00BA5BF3">
      <w:pPr>
        <w:pStyle w:val="ListParagraph"/>
        <w:numPr>
          <w:ilvl w:val="1"/>
          <w:numId w:val="8"/>
        </w:numPr>
        <w:tabs>
          <w:tab w:val="left" w:pos="1279"/>
        </w:tabs>
        <w:spacing w:before="199" w:line="276" w:lineRule="auto"/>
        <w:ind w:right="443" w:firstLine="0"/>
        <w:rPr>
          <w:sz w:val="24"/>
        </w:rPr>
      </w:pPr>
      <w:r>
        <w:rPr>
          <w:sz w:val="24"/>
        </w:rPr>
        <w:t>Periodic and determinable allowances, such as alimony and child support</w:t>
      </w:r>
      <w:r>
        <w:rPr>
          <w:spacing w:val="-13"/>
          <w:sz w:val="24"/>
        </w:rPr>
        <w:t xml:space="preserve"> </w:t>
      </w:r>
      <w:r>
        <w:rPr>
          <w:sz w:val="24"/>
        </w:rPr>
        <w:t>payments, and regular contributions or gifts received from organizations or from persons not residing in the</w:t>
      </w:r>
      <w:r>
        <w:rPr>
          <w:spacing w:val="-5"/>
          <w:sz w:val="24"/>
        </w:rPr>
        <w:t xml:space="preserve"> </w:t>
      </w:r>
      <w:r>
        <w:rPr>
          <w:sz w:val="24"/>
        </w:rPr>
        <w:t>dwelling;</w:t>
      </w:r>
    </w:p>
    <w:p w:rsidR="00420D5B" w:rsidRDefault="00BA5BF3">
      <w:pPr>
        <w:pStyle w:val="ListParagraph"/>
        <w:numPr>
          <w:ilvl w:val="1"/>
          <w:numId w:val="8"/>
        </w:numPr>
        <w:tabs>
          <w:tab w:val="left" w:pos="1279"/>
        </w:tabs>
        <w:spacing w:before="202" w:line="276" w:lineRule="auto"/>
        <w:ind w:right="970" w:firstLine="0"/>
        <w:rPr>
          <w:sz w:val="24"/>
        </w:rPr>
      </w:pPr>
      <w:r>
        <w:rPr>
          <w:sz w:val="24"/>
        </w:rPr>
        <w:t>All regular pay, special pay, and allowances of a member of the Armed</w:t>
      </w:r>
      <w:r>
        <w:rPr>
          <w:spacing w:val="-14"/>
          <w:sz w:val="24"/>
        </w:rPr>
        <w:t xml:space="preserve"> </w:t>
      </w:r>
      <w:r>
        <w:rPr>
          <w:sz w:val="24"/>
        </w:rPr>
        <w:t>Forces (except as provided in paragraph (c)(7) of this</w:t>
      </w:r>
      <w:r>
        <w:rPr>
          <w:spacing w:val="-2"/>
          <w:sz w:val="24"/>
        </w:rPr>
        <w:t xml:space="preserve"> </w:t>
      </w:r>
      <w:r>
        <w:rPr>
          <w:sz w:val="24"/>
        </w:rPr>
        <w:t>section)</w:t>
      </w:r>
    </w:p>
    <w:p w:rsidR="00420D5B" w:rsidRDefault="00BA5BF3">
      <w:pPr>
        <w:pStyle w:val="ListParagraph"/>
        <w:numPr>
          <w:ilvl w:val="1"/>
          <w:numId w:val="8"/>
        </w:numPr>
        <w:tabs>
          <w:tab w:val="left" w:pos="1279"/>
        </w:tabs>
        <w:spacing w:before="199" w:line="276" w:lineRule="auto"/>
        <w:ind w:right="271" w:firstLine="0"/>
        <w:rPr>
          <w:sz w:val="24"/>
        </w:rPr>
      </w:pPr>
      <w:r>
        <w:rPr>
          <w:sz w:val="24"/>
        </w:rPr>
        <w:t>For section 8 programs only and as provided in 24 CFR 5.612, any financial assistance, in excess of amounts received for tuition, that an individual receives under</w:t>
      </w:r>
      <w:r>
        <w:rPr>
          <w:spacing w:val="-15"/>
          <w:sz w:val="24"/>
        </w:rPr>
        <w:t xml:space="preserve"> </w:t>
      </w:r>
      <w:r>
        <w:rPr>
          <w:sz w:val="24"/>
        </w:rPr>
        <w:t>the Higher Education Act of 1965 (20 U.S.C. 1001 et seq.), from private sources, or from an institution of higher education (as defined under the Higher Education Act of 1965</w:t>
      </w:r>
      <w:r>
        <w:rPr>
          <w:spacing w:val="-8"/>
          <w:sz w:val="24"/>
        </w:rPr>
        <w:t xml:space="preserve"> </w:t>
      </w:r>
      <w:r>
        <w:rPr>
          <w:sz w:val="24"/>
        </w:rPr>
        <w:t>(20</w:t>
      </w:r>
    </w:p>
    <w:p w:rsidR="00420D5B" w:rsidRDefault="00BA5BF3">
      <w:pPr>
        <w:pStyle w:val="BodyText"/>
        <w:spacing w:line="278" w:lineRule="auto"/>
        <w:ind w:left="940" w:right="215"/>
      </w:pPr>
      <w:r>
        <w:t>U.S.C. 1002)), shall be considered income to that individual, except that financial assistance described in this paragraph is not considered annual income for persons over</w:t>
      </w:r>
    </w:p>
    <w:p w:rsidR="00420D5B" w:rsidRDefault="00420D5B">
      <w:pPr>
        <w:spacing w:line="278" w:lineRule="auto"/>
        <w:sectPr w:rsidR="00420D5B">
          <w:pgSz w:w="12240" w:h="15840"/>
          <w:pgMar w:top="1360" w:right="1220" w:bottom="920" w:left="1220" w:header="0" w:footer="739" w:gutter="0"/>
          <w:cols w:space="720"/>
        </w:sectPr>
      </w:pPr>
    </w:p>
    <w:p w:rsidR="00420D5B" w:rsidRDefault="00BA5BF3">
      <w:pPr>
        <w:pStyle w:val="BodyText"/>
        <w:spacing w:before="79" w:line="276" w:lineRule="auto"/>
        <w:ind w:left="940" w:right="935"/>
      </w:pPr>
      <w:r>
        <w:lastRenderedPageBreak/>
        <w:t>the age of 23 with dependent children. For purposes of this paragraph, “financial assistance” does not include loan proceeds for the purpose of determining income.</w:t>
      </w:r>
    </w:p>
    <w:p w:rsidR="00420D5B" w:rsidRDefault="00420D5B">
      <w:pPr>
        <w:spacing w:line="276" w:lineRule="auto"/>
        <w:sectPr w:rsidR="00420D5B">
          <w:pgSz w:w="12240" w:h="15840"/>
          <w:pgMar w:top="1360" w:right="1220" w:bottom="920" w:left="1220" w:header="0" w:footer="739" w:gutter="0"/>
          <w:cols w:space="720"/>
        </w:sectPr>
      </w:pPr>
    </w:p>
    <w:p w:rsidR="00420D5B" w:rsidRDefault="002E7C34">
      <w:pPr>
        <w:pStyle w:val="BodyText"/>
        <w:ind w:left="102"/>
        <w:rPr>
          <w:sz w:val="20"/>
        </w:rPr>
      </w:pPr>
      <w:r>
        <w:rPr>
          <w:sz w:val="20"/>
        </w:rPr>
      </w:r>
      <w:r>
        <w:rPr>
          <w:sz w:val="20"/>
        </w:rPr>
        <w:pict>
          <v:shape id="_x0000_s2094" type="#_x0000_t202" style="width:479.4pt;height:18.3pt;mso-left-percent:-10001;mso-top-percent:-10001;mso-position-horizontal:absolute;mso-position-horizontal-relative:char;mso-position-vertical:absolute;mso-position-vertical-relative:line;mso-left-percent:-10001;mso-top-percent:-10001" filled="f" strokeweight=".48pt">
            <v:textbox inset="0,0,0,0">
              <w:txbxContent>
                <w:p w:rsidR="004E0252" w:rsidRDefault="004E0252">
                  <w:pPr>
                    <w:spacing w:before="18"/>
                    <w:ind w:left="2152"/>
                    <w:rPr>
                      <w:b/>
                      <w:sz w:val="24"/>
                    </w:rPr>
                  </w:pPr>
                  <w:r>
                    <w:rPr>
                      <w:b/>
                      <w:sz w:val="24"/>
                    </w:rPr>
                    <w:t>EXHIBIT 6-2: ANNUAL INCOME EXCLUSIONS</w:t>
                  </w:r>
                </w:p>
              </w:txbxContent>
            </v:textbox>
            <w10:anchorlock/>
          </v:shape>
        </w:pict>
      </w:r>
    </w:p>
    <w:p w:rsidR="00420D5B" w:rsidRDefault="00420D5B">
      <w:pPr>
        <w:pStyle w:val="BodyText"/>
        <w:spacing w:before="3"/>
        <w:rPr>
          <w:sz w:val="6"/>
        </w:rPr>
      </w:pPr>
    </w:p>
    <w:p w:rsidR="00420D5B" w:rsidRDefault="00BA5BF3">
      <w:pPr>
        <w:pStyle w:val="Heading1"/>
        <w:spacing w:before="90"/>
      </w:pPr>
      <w:r>
        <w:t>24 CFR 5.609</w:t>
      </w:r>
    </w:p>
    <w:p w:rsidR="00420D5B" w:rsidRDefault="00420D5B">
      <w:pPr>
        <w:pStyle w:val="BodyText"/>
        <w:spacing w:before="10"/>
        <w:rPr>
          <w:b/>
          <w:sz w:val="20"/>
        </w:rPr>
      </w:pPr>
    </w:p>
    <w:p w:rsidR="00420D5B" w:rsidRDefault="00BA5BF3">
      <w:pPr>
        <w:pStyle w:val="ListParagraph"/>
        <w:numPr>
          <w:ilvl w:val="0"/>
          <w:numId w:val="8"/>
        </w:numPr>
        <w:tabs>
          <w:tab w:val="left" w:pos="545"/>
        </w:tabs>
        <w:ind w:left="544" w:hanging="324"/>
        <w:rPr>
          <w:sz w:val="24"/>
        </w:rPr>
      </w:pPr>
      <w:r>
        <w:rPr>
          <w:sz w:val="24"/>
        </w:rPr>
        <w:t>Annual income does not include the following:</w:t>
      </w:r>
    </w:p>
    <w:p w:rsidR="00420D5B" w:rsidRDefault="00420D5B">
      <w:pPr>
        <w:pStyle w:val="BodyText"/>
        <w:spacing w:before="1"/>
        <w:rPr>
          <w:sz w:val="21"/>
        </w:rPr>
      </w:pPr>
    </w:p>
    <w:p w:rsidR="00420D5B" w:rsidRDefault="00BA5BF3">
      <w:pPr>
        <w:pStyle w:val="ListParagraph"/>
        <w:numPr>
          <w:ilvl w:val="1"/>
          <w:numId w:val="8"/>
        </w:numPr>
        <w:tabs>
          <w:tab w:val="left" w:pos="1281"/>
        </w:tabs>
        <w:ind w:left="109" w:firstLine="831"/>
        <w:rPr>
          <w:sz w:val="24"/>
        </w:rPr>
      </w:pPr>
      <w:r>
        <w:rPr>
          <w:sz w:val="24"/>
        </w:rPr>
        <w:t>Income from employment of children (including foster children) under the age of</w:t>
      </w:r>
      <w:r>
        <w:rPr>
          <w:spacing w:val="-10"/>
          <w:sz w:val="24"/>
        </w:rPr>
        <w:t xml:space="preserve"> </w:t>
      </w:r>
      <w:r>
        <w:rPr>
          <w:sz w:val="24"/>
        </w:rPr>
        <w:t>18</w:t>
      </w:r>
    </w:p>
    <w:p w:rsidR="00420D5B" w:rsidRDefault="00420D5B">
      <w:pPr>
        <w:rPr>
          <w:sz w:val="24"/>
        </w:rPr>
        <w:sectPr w:rsidR="00420D5B">
          <w:pgSz w:w="12240" w:h="15840"/>
          <w:pgMar w:top="1440" w:right="1220" w:bottom="920" w:left="1220" w:header="0" w:footer="739" w:gutter="0"/>
          <w:cols w:space="720"/>
        </w:sectPr>
      </w:pPr>
    </w:p>
    <w:p w:rsidR="00420D5B" w:rsidRDefault="00BA5BF3">
      <w:pPr>
        <w:pStyle w:val="BodyText"/>
        <w:spacing w:before="41"/>
        <w:ind w:left="220"/>
      </w:pPr>
      <w:r>
        <w:rPr>
          <w:spacing w:val="-1"/>
        </w:rPr>
        <w:t>years;</w:t>
      </w:r>
    </w:p>
    <w:p w:rsidR="00420D5B" w:rsidRDefault="00BA5BF3">
      <w:pPr>
        <w:pStyle w:val="BodyText"/>
        <w:rPr>
          <w:sz w:val="26"/>
        </w:rPr>
      </w:pPr>
      <w:r>
        <w:br w:type="column"/>
      </w:r>
    </w:p>
    <w:p w:rsidR="00420D5B" w:rsidRDefault="00420D5B">
      <w:pPr>
        <w:pStyle w:val="BodyText"/>
        <w:spacing w:before="7"/>
        <w:rPr>
          <w:sz w:val="22"/>
        </w:rPr>
      </w:pPr>
    </w:p>
    <w:p w:rsidR="00420D5B" w:rsidRDefault="00BA5BF3">
      <w:pPr>
        <w:pStyle w:val="ListParagraph"/>
        <w:numPr>
          <w:ilvl w:val="1"/>
          <w:numId w:val="8"/>
        </w:numPr>
        <w:tabs>
          <w:tab w:val="left" w:pos="448"/>
        </w:tabs>
        <w:spacing w:before="1" w:line="276" w:lineRule="auto"/>
        <w:ind w:left="109" w:right="241" w:firstLine="0"/>
        <w:rPr>
          <w:sz w:val="24"/>
        </w:rPr>
      </w:pPr>
      <w:r>
        <w:rPr>
          <w:sz w:val="24"/>
        </w:rPr>
        <w:t>Payments received for the care of foster children or foster adults (usually persons</w:t>
      </w:r>
      <w:r>
        <w:rPr>
          <w:spacing w:val="-18"/>
          <w:sz w:val="24"/>
        </w:rPr>
        <w:t xml:space="preserve"> </w:t>
      </w:r>
      <w:r>
        <w:rPr>
          <w:sz w:val="24"/>
        </w:rPr>
        <w:t>with disabilities, unrelated to the tenant family, who are unable to live</w:t>
      </w:r>
      <w:r>
        <w:rPr>
          <w:spacing w:val="-6"/>
          <w:sz w:val="24"/>
        </w:rPr>
        <w:t xml:space="preserve"> </w:t>
      </w:r>
      <w:r>
        <w:rPr>
          <w:sz w:val="24"/>
        </w:rPr>
        <w:t>alone);</w:t>
      </w:r>
    </w:p>
    <w:p w:rsidR="00420D5B" w:rsidRDefault="00BA5BF3">
      <w:pPr>
        <w:pStyle w:val="ListParagraph"/>
        <w:numPr>
          <w:ilvl w:val="1"/>
          <w:numId w:val="8"/>
        </w:numPr>
        <w:tabs>
          <w:tab w:val="left" w:pos="450"/>
        </w:tabs>
        <w:spacing w:before="198" w:line="276" w:lineRule="auto"/>
        <w:ind w:left="109" w:right="582" w:firstLine="0"/>
        <w:rPr>
          <w:sz w:val="24"/>
        </w:rPr>
      </w:pPr>
      <w:r>
        <w:rPr>
          <w:sz w:val="24"/>
        </w:rPr>
        <w:t>Lump-sum additions to family assets, such as inheritances, insurance payments (including payments under health and accident insurance and worker's</w:t>
      </w:r>
      <w:r>
        <w:rPr>
          <w:spacing w:val="-17"/>
          <w:sz w:val="24"/>
        </w:rPr>
        <w:t xml:space="preserve"> </w:t>
      </w:r>
      <w:r>
        <w:rPr>
          <w:sz w:val="24"/>
        </w:rPr>
        <w:t>compensation), capital gains and settlement for personal or property losses (except as provided in paragraph (b)(5) of this</w:t>
      </w:r>
      <w:r>
        <w:rPr>
          <w:spacing w:val="-3"/>
          <w:sz w:val="24"/>
        </w:rPr>
        <w:t xml:space="preserve"> </w:t>
      </w:r>
      <w:r>
        <w:rPr>
          <w:sz w:val="24"/>
        </w:rPr>
        <w:t>section);</w:t>
      </w:r>
    </w:p>
    <w:p w:rsidR="00420D5B" w:rsidRDefault="00BA5BF3">
      <w:pPr>
        <w:pStyle w:val="ListParagraph"/>
        <w:numPr>
          <w:ilvl w:val="1"/>
          <w:numId w:val="8"/>
        </w:numPr>
        <w:tabs>
          <w:tab w:val="left" w:pos="448"/>
        </w:tabs>
        <w:spacing w:before="202" w:line="276" w:lineRule="auto"/>
        <w:ind w:left="109" w:right="408" w:firstLine="0"/>
        <w:rPr>
          <w:sz w:val="24"/>
        </w:rPr>
      </w:pPr>
      <w:r>
        <w:rPr>
          <w:sz w:val="24"/>
        </w:rPr>
        <w:t>Amounts received by the family that are specifically for, or in reimbursement of, the cost of medical expenses for any family</w:t>
      </w:r>
      <w:r>
        <w:rPr>
          <w:spacing w:val="-10"/>
          <w:sz w:val="24"/>
        </w:rPr>
        <w:t xml:space="preserve"> </w:t>
      </w:r>
      <w:r>
        <w:rPr>
          <w:sz w:val="24"/>
        </w:rPr>
        <w:t>member;</w:t>
      </w:r>
    </w:p>
    <w:p w:rsidR="00420D5B" w:rsidRDefault="00BA5BF3">
      <w:pPr>
        <w:pStyle w:val="ListParagraph"/>
        <w:numPr>
          <w:ilvl w:val="1"/>
          <w:numId w:val="8"/>
        </w:numPr>
        <w:tabs>
          <w:tab w:val="left" w:pos="450"/>
        </w:tabs>
        <w:spacing w:before="198"/>
        <w:ind w:left="449" w:hanging="340"/>
        <w:rPr>
          <w:sz w:val="24"/>
        </w:rPr>
      </w:pPr>
      <w:r>
        <w:rPr>
          <w:sz w:val="24"/>
        </w:rPr>
        <w:t>Income of a live-in aide, as defined in Sec.</w:t>
      </w:r>
      <w:r>
        <w:rPr>
          <w:spacing w:val="-2"/>
          <w:sz w:val="24"/>
        </w:rPr>
        <w:t xml:space="preserve"> </w:t>
      </w:r>
      <w:r>
        <w:rPr>
          <w:sz w:val="24"/>
        </w:rPr>
        <w:t>5.403;</w:t>
      </w:r>
    </w:p>
    <w:p w:rsidR="00420D5B" w:rsidRDefault="00420D5B">
      <w:pPr>
        <w:pStyle w:val="BodyText"/>
        <w:spacing w:before="1"/>
        <w:rPr>
          <w:sz w:val="21"/>
        </w:rPr>
      </w:pPr>
    </w:p>
    <w:p w:rsidR="00420D5B" w:rsidRDefault="00BA5BF3">
      <w:pPr>
        <w:pStyle w:val="ListParagraph"/>
        <w:numPr>
          <w:ilvl w:val="1"/>
          <w:numId w:val="8"/>
        </w:numPr>
        <w:tabs>
          <w:tab w:val="left" w:pos="448"/>
        </w:tabs>
        <w:spacing w:line="276" w:lineRule="auto"/>
        <w:ind w:left="109" w:right="1012" w:firstLine="0"/>
        <w:rPr>
          <w:sz w:val="24"/>
        </w:rPr>
      </w:pPr>
      <w:r>
        <w:rPr>
          <w:sz w:val="24"/>
        </w:rPr>
        <w:t>Subject to paragraph (b)(9) of this section, the full amount of student</w:t>
      </w:r>
      <w:r>
        <w:rPr>
          <w:spacing w:val="-13"/>
          <w:sz w:val="24"/>
        </w:rPr>
        <w:t xml:space="preserve"> </w:t>
      </w:r>
      <w:r>
        <w:rPr>
          <w:sz w:val="24"/>
        </w:rPr>
        <w:t>financial assistance paid directly to the student or to the educational</w:t>
      </w:r>
      <w:r>
        <w:rPr>
          <w:spacing w:val="-8"/>
          <w:sz w:val="24"/>
        </w:rPr>
        <w:t xml:space="preserve"> </w:t>
      </w:r>
      <w:r>
        <w:rPr>
          <w:sz w:val="24"/>
        </w:rPr>
        <w:t>institution;</w:t>
      </w:r>
    </w:p>
    <w:p w:rsidR="00420D5B" w:rsidRDefault="00BA5BF3">
      <w:pPr>
        <w:pStyle w:val="ListParagraph"/>
        <w:numPr>
          <w:ilvl w:val="1"/>
          <w:numId w:val="8"/>
        </w:numPr>
        <w:tabs>
          <w:tab w:val="left" w:pos="448"/>
        </w:tabs>
        <w:spacing w:before="200" w:line="276" w:lineRule="auto"/>
        <w:ind w:left="109" w:right="485" w:firstLine="0"/>
        <w:rPr>
          <w:sz w:val="24"/>
        </w:rPr>
      </w:pPr>
      <w:r>
        <w:rPr>
          <w:sz w:val="24"/>
        </w:rPr>
        <w:t>The special pay to a family member serving in the Armed Forces who is exposed to hostile</w:t>
      </w:r>
      <w:r>
        <w:rPr>
          <w:spacing w:val="-2"/>
          <w:sz w:val="24"/>
        </w:rPr>
        <w:t xml:space="preserve"> </w:t>
      </w:r>
      <w:r>
        <w:rPr>
          <w:sz w:val="24"/>
        </w:rPr>
        <w:t>fire;</w:t>
      </w:r>
    </w:p>
    <w:p w:rsidR="00420D5B" w:rsidRDefault="00BA5BF3">
      <w:pPr>
        <w:pStyle w:val="ListParagraph"/>
        <w:numPr>
          <w:ilvl w:val="1"/>
          <w:numId w:val="8"/>
        </w:numPr>
        <w:tabs>
          <w:tab w:val="left" w:pos="889"/>
          <w:tab w:val="left" w:pos="890"/>
        </w:tabs>
        <w:spacing w:before="201"/>
        <w:ind w:left="889" w:hanging="780"/>
        <w:rPr>
          <w:sz w:val="24"/>
        </w:rPr>
      </w:pPr>
      <w:r>
        <w:rPr>
          <w:sz w:val="24"/>
        </w:rPr>
        <w:t>(</w:t>
      </w:r>
      <w:proofErr w:type="spellStart"/>
      <w:r>
        <w:rPr>
          <w:sz w:val="24"/>
        </w:rPr>
        <w:t>i</w:t>
      </w:r>
      <w:proofErr w:type="spellEnd"/>
      <w:r>
        <w:rPr>
          <w:sz w:val="24"/>
        </w:rPr>
        <w:t>) Amounts received under training programs funded by</w:t>
      </w:r>
      <w:r>
        <w:rPr>
          <w:spacing w:val="-8"/>
          <w:sz w:val="24"/>
        </w:rPr>
        <w:t xml:space="preserve"> </w:t>
      </w:r>
      <w:r>
        <w:rPr>
          <w:sz w:val="24"/>
        </w:rPr>
        <w:t>HUD;</w:t>
      </w:r>
    </w:p>
    <w:p w:rsidR="00420D5B" w:rsidRDefault="00420D5B">
      <w:pPr>
        <w:pStyle w:val="BodyText"/>
        <w:spacing w:before="10"/>
        <w:rPr>
          <w:sz w:val="20"/>
        </w:rPr>
      </w:pPr>
    </w:p>
    <w:p w:rsidR="00420D5B" w:rsidRDefault="00BA5BF3">
      <w:pPr>
        <w:pStyle w:val="ListParagraph"/>
        <w:numPr>
          <w:ilvl w:val="0"/>
          <w:numId w:val="7"/>
        </w:numPr>
        <w:tabs>
          <w:tab w:val="left" w:pos="1183"/>
        </w:tabs>
        <w:spacing w:line="276" w:lineRule="auto"/>
        <w:ind w:right="224" w:firstLine="0"/>
        <w:jc w:val="left"/>
        <w:rPr>
          <w:sz w:val="24"/>
        </w:rPr>
      </w:pPr>
      <w:r>
        <w:rPr>
          <w:sz w:val="24"/>
        </w:rPr>
        <w:t>Amounts received by a person with a disability that are disregarded for a limited time for purposes of Supplemental Security Income eligibility and</w:t>
      </w:r>
      <w:r>
        <w:rPr>
          <w:spacing w:val="-16"/>
          <w:sz w:val="24"/>
        </w:rPr>
        <w:t xml:space="preserve"> </w:t>
      </w:r>
      <w:r>
        <w:rPr>
          <w:sz w:val="24"/>
        </w:rPr>
        <w:t>benefits because they are set aside for use under a Plan to Attain Self-Sufficiency</w:t>
      </w:r>
      <w:r>
        <w:rPr>
          <w:spacing w:val="-9"/>
          <w:sz w:val="24"/>
        </w:rPr>
        <w:t xml:space="preserve"> </w:t>
      </w:r>
      <w:r>
        <w:rPr>
          <w:sz w:val="24"/>
        </w:rPr>
        <w:t>(PASS);</w:t>
      </w:r>
    </w:p>
    <w:p w:rsidR="00420D5B" w:rsidRDefault="00BA5BF3">
      <w:pPr>
        <w:pStyle w:val="ListParagraph"/>
        <w:numPr>
          <w:ilvl w:val="0"/>
          <w:numId w:val="7"/>
        </w:numPr>
        <w:tabs>
          <w:tab w:val="left" w:pos="1250"/>
        </w:tabs>
        <w:spacing w:before="200" w:line="276" w:lineRule="auto"/>
        <w:ind w:right="349" w:firstLine="0"/>
        <w:jc w:val="left"/>
        <w:rPr>
          <w:sz w:val="24"/>
        </w:rPr>
      </w:pPr>
      <w:r>
        <w:rPr>
          <w:sz w:val="24"/>
        </w:rPr>
        <w:t>Amounts received by a participant in other publicly assisted programs</w:t>
      </w:r>
      <w:r>
        <w:rPr>
          <w:spacing w:val="-13"/>
          <w:sz w:val="24"/>
        </w:rPr>
        <w:t xml:space="preserve"> </w:t>
      </w:r>
      <w:r>
        <w:rPr>
          <w:sz w:val="24"/>
        </w:rPr>
        <w:t>which are specifically for or in reimbursement of out-of-pocket expenses incurred (special equipment, clothing, transportation, child care, etc.) and which are made solely to allow participation in a specific</w:t>
      </w:r>
      <w:r>
        <w:rPr>
          <w:spacing w:val="-7"/>
          <w:sz w:val="24"/>
        </w:rPr>
        <w:t xml:space="preserve"> </w:t>
      </w:r>
      <w:r>
        <w:rPr>
          <w:sz w:val="24"/>
        </w:rPr>
        <w:t>program;</w:t>
      </w:r>
    </w:p>
    <w:p w:rsidR="00420D5B" w:rsidRDefault="00BA5BF3">
      <w:pPr>
        <w:pStyle w:val="ListParagraph"/>
        <w:numPr>
          <w:ilvl w:val="0"/>
          <w:numId w:val="7"/>
        </w:numPr>
        <w:tabs>
          <w:tab w:val="left" w:pos="1235"/>
        </w:tabs>
        <w:spacing w:before="202" w:line="276" w:lineRule="auto"/>
        <w:ind w:right="221" w:firstLine="0"/>
        <w:jc w:val="left"/>
        <w:rPr>
          <w:sz w:val="24"/>
        </w:rPr>
      </w:pPr>
      <w:r>
        <w:rPr>
          <w:sz w:val="24"/>
        </w:rPr>
        <w:t>Amounts received under a resident service stipend. A resident service stipend is a modest amount (not to exceed $200 per month) received by a resident for performing a service for the PHA or owner, on a part-time basis, that enhances</w:t>
      </w:r>
      <w:r>
        <w:rPr>
          <w:spacing w:val="-13"/>
          <w:sz w:val="24"/>
        </w:rPr>
        <w:t xml:space="preserve"> </w:t>
      </w:r>
      <w:r>
        <w:rPr>
          <w:sz w:val="24"/>
        </w:rPr>
        <w:t>the quality of life in the development. Such services may include, but are not limited to, fire patrol, hall monitoring, lawn maintenance, resident</w:t>
      </w:r>
      <w:r>
        <w:rPr>
          <w:spacing w:val="-3"/>
          <w:sz w:val="24"/>
        </w:rPr>
        <w:t xml:space="preserve"> </w:t>
      </w:r>
      <w:r>
        <w:rPr>
          <w:sz w:val="24"/>
        </w:rPr>
        <w:t>initiatives</w:t>
      </w:r>
    </w:p>
    <w:p w:rsidR="00420D5B" w:rsidRDefault="00420D5B">
      <w:pPr>
        <w:spacing w:line="276" w:lineRule="auto"/>
        <w:rPr>
          <w:sz w:val="24"/>
        </w:rPr>
        <w:sectPr w:rsidR="00420D5B">
          <w:type w:val="continuous"/>
          <w:pgSz w:w="12240" w:h="15840"/>
          <w:pgMar w:top="1360" w:right="1220" w:bottom="920" w:left="1220" w:header="720" w:footer="720" w:gutter="0"/>
          <w:cols w:num="2" w:space="720" w:equalWidth="0">
            <w:col w:w="792" w:space="40"/>
            <w:col w:w="8968"/>
          </w:cols>
        </w:sectPr>
      </w:pPr>
    </w:p>
    <w:p w:rsidR="00420D5B" w:rsidRDefault="00BA5BF3">
      <w:pPr>
        <w:pStyle w:val="BodyText"/>
        <w:spacing w:before="79" w:line="276" w:lineRule="auto"/>
        <w:ind w:left="1660"/>
      </w:pPr>
      <w:r>
        <w:lastRenderedPageBreak/>
        <w:t>coordination, and serving as a member of the PHA's governing board. No resident may receive more than one such stipend during the same period of time;</w:t>
      </w:r>
    </w:p>
    <w:p w:rsidR="00420D5B" w:rsidRDefault="00BA5BF3">
      <w:pPr>
        <w:pStyle w:val="ListParagraph"/>
        <w:numPr>
          <w:ilvl w:val="0"/>
          <w:numId w:val="7"/>
        </w:numPr>
        <w:tabs>
          <w:tab w:val="left" w:pos="2001"/>
        </w:tabs>
        <w:spacing w:before="201" w:line="276" w:lineRule="auto"/>
        <w:ind w:left="1660" w:right="231" w:firstLine="0"/>
        <w:jc w:val="left"/>
        <w:rPr>
          <w:sz w:val="24"/>
        </w:rPr>
      </w:pPr>
      <w:r>
        <w:rPr>
          <w:sz w:val="24"/>
        </w:rPr>
        <w:t>Incremental earnings and benefits resulting to any family member from participation in qualifying State or local employment training programs</w:t>
      </w:r>
      <w:r>
        <w:rPr>
          <w:spacing w:val="-18"/>
          <w:sz w:val="24"/>
        </w:rPr>
        <w:t xml:space="preserve"> </w:t>
      </w:r>
      <w:r>
        <w:rPr>
          <w:sz w:val="24"/>
        </w:rPr>
        <w:t>(including training programs not affiliated with a local government) and training of a family member as resident management staff. Amounts excluded by this provision must be received under employment training programs with clearly defined goals and objectives, and are excluded only for the period during which the family member participates in the employment training</w:t>
      </w:r>
      <w:r>
        <w:rPr>
          <w:spacing w:val="-5"/>
          <w:sz w:val="24"/>
        </w:rPr>
        <w:t xml:space="preserve"> </w:t>
      </w:r>
      <w:r>
        <w:rPr>
          <w:sz w:val="24"/>
        </w:rPr>
        <w:t>program;</w:t>
      </w:r>
    </w:p>
    <w:p w:rsidR="00420D5B" w:rsidRDefault="00BA5BF3">
      <w:pPr>
        <w:pStyle w:val="ListParagraph"/>
        <w:numPr>
          <w:ilvl w:val="1"/>
          <w:numId w:val="8"/>
        </w:numPr>
        <w:tabs>
          <w:tab w:val="left" w:pos="1279"/>
        </w:tabs>
        <w:spacing w:before="200"/>
        <w:ind w:left="1278" w:hanging="338"/>
        <w:rPr>
          <w:sz w:val="24"/>
        </w:rPr>
      </w:pPr>
      <w:r>
        <w:rPr>
          <w:sz w:val="24"/>
        </w:rPr>
        <w:t>Temporary, nonrecurring or sporadic income (including</w:t>
      </w:r>
      <w:r>
        <w:rPr>
          <w:spacing w:val="-5"/>
          <w:sz w:val="24"/>
        </w:rPr>
        <w:t xml:space="preserve"> </w:t>
      </w:r>
      <w:r>
        <w:rPr>
          <w:sz w:val="24"/>
        </w:rPr>
        <w:t>gifts);</w:t>
      </w:r>
    </w:p>
    <w:p w:rsidR="00420D5B" w:rsidRDefault="00420D5B">
      <w:pPr>
        <w:pStyle w:val="BodyText"/>
        <w:spacing w:before="10"/>
        <w:rPr>
          <w:sz w:val="20"/>
        </w:rPr>
      </w:pPr>
    </w:p>
    <w:p w:rsidR="00420D5B" w:rsidRDefault="00BA5BF3">
      <w:pPr>
        <w:pStyle w:val="ListParagraph"/>
        <w:numPr>
          <w:ilvl w:val="1"/>
          <w:numId w:val="8"/>
        </w:numPr>
        <w:tabs>
          <w:tab w:val="left" w:pos="1399"/>
        </w:tabs>
        <w:spacing w:line="278" w:lineRule="auto"/>
        <w:ind w:right="544" w:firstLine="0"/>
        <w:rPr>
          <w:sz w:val="24"/>
        </w:rPr>
      </w:pPr>
      <w:r>
        <w:rPr>
          <w:sz w:val="24"/>
        </w:rPr>
        <w:t>Reparation payments paid by a foreign government pursuant to claims filed</w:t>
      </w:r>
      <w:r>
        <w:rPr>
          <w:spacing w:val="-12"/>
          <w:sz w:val="24"/>
        </w:rPr>
        <w:t xml:space="preserve"> </w:t>
      </w:r>
      <w:r>
        <w:rPr>
          <w:sz w:val="24"/>
        </w:rPr>
        <w:t>under the laws of that government by persons who were persecuted during the Nazi</w:t>
      </w:r>
      <w:r>
        <w:rPr>
          <w:spacing w:val="-11"/>
          <w:sz w:val="24"/>
        </w:rPr>
        <w:t xml:space="preserve"> </w:t>
      </w:r>
      <w:r>
        <w:rPr>
          <w:sz w:val="24"/>
        </w:rPr>
        <w:t>era;</w:t>
      </w:r>
    </w:p>
    <w:p w:rsidR="00420D5B" w:rsidRDefault="00BA5BF3">
      <w:pPr>
        <w:pStyle w:val="ListParagraph"/>
        <w:numPr>
          <w:ilvl w:val="1"/>
          <w:numId w:val="8"/>
        </w:numPr>
        <w:tabs>
          <w:tab w:val="left" w:pos="1399"/>
        </w:tabs>
        <w:spacing w:before="195" w:line="276" w:lineRule="auto"/>
        <w:ind w:right="1273" w:firstLine="0"/>
        <w:rPr>
          <w:sz w:val="24"/>
        </w:rPr>
      </w:pPr>
      <w:r>
        <w:rPr>
          <w:sz w:val="24"/>
        </w:rPr>
        <w:t>Earnings in excess of $480 for each full-time student 18 years old or older (excluding the head of household and</w:t>
      </w:r>
      <w:r>
        <w:rPr>
          <w:spacing w:val="-4"/>
          <w:sz w:val="24"/>
        </w:rPr>
        <w:t xml:space="preserve"> </w:t>
      </w:r>
      <w:r>
        <w:rPr>
          <w:sz w:val="24"/>
        </w:rPr>
        <w:t>spouse);</w:t>
      </w:r>
    </w:p>
    <w:p w:rsidR="00420D5B" w:rsidRDefault="00BA5BF3">
      <w:pPr>
        <w:pStyle w:val="ListParagraph"/>
        <w:numPr>
          <w:ilvl w:val="1"/>
          <w:numId w:val="8"/>
        </w:numPr>
        <w:tabs>
          <w:tab w:val="left" w:pos="1399"/>
        </w:tabs>
        <w:spacing w:before="201"/>
        <w:ind w:left="1398" w:hanging="458"/>
        <w:rPr>
          <w:sz w:val="24"/>
        </w:rPr>
      </w:pPr>
      <w:r>
        <w:rPr>
          <w:sz w:val="24"/>
        </w:rPr>
        <w:t>Adoption assistance payments in excess of $480 per adopted</w:t>
      </w:r>
      <w:r>
        <w:rPr>
          <w:spacing w:val="-1"/>
          <w:sz w:val="24"/>
        </w:rPr>
        <w:t xml:space="preserve"> </w:t>
      </w:r>
      <w:r>
        <w:rPr>
          <w:sz w:val="24"/>
        </w:rPr>
        <w:t>child;</w:t>
      </w:r>
    </w:p>
    <w:p w:rsidR="00420D5B" w:rsidRDefault="00420D5B">
      <w:pPr>
        <w:pStyle w:val="BodyText"/>
        <w:rPr>
          <w:sz w:val="21"/>
        </w:rPr>
      </w:pPr>
    </w:p>
    <w:p w:rsidR="00420D5B" w:rsidRDefault="00BA5BF3">
      <w:pPr>
        <w:pStyle w:val="ListParagraph"/>
        <w:numPr>
          <w:ilvl w:val="1"/>
          <w:numId w:val="8"/>
        </w:numPr>
        <w:tabs>
          <w:tab w:val="left" w:pos="1399"/>
        </w:tabs>
        <w:spacing w:before="1"/>
        <w:ind w:left="1398" w:hanging="458"/>
        <w:rPr>
          <w:sz w:val="24"/>
        </w:rPr>
      </w:pPr>
      <w:r>
        <w:rPr>
          <w:sz w:val="24"/>
        </w:rPr>
        <w:t>[Reserved]</w:t>
      </w:r>
    </w:p>
    <w:p w:rsidR="00420D5B" w:rsidRDefault="00420D5B">
      <w:pPr>
        <w:pStyle w:val="BodyText"/>
        <w:spacing w:before="10"/>
        <w:rPr>
          <w:sz w:val="20"/>
        </w:rPr>
      </w:pPr>
    </w:p>
    <w:p w:rsidR="00420D5B" w:rsidRDefault="00BA5BF3">
      <w:pPr>
        <w:pStyle w:val="ListParagraph"/>
        <w:numPr>
          <w:ilvl w:val="1"/>
          <w:numId w:val="8"/>
        </w:numPr>
        <w:tabs>
          <w:tab w:val="left" w:pos="1399"/>
        </w:tabs>
        <w:spacing w:line="276" w:lineRule="auto"/>
        <w:ind w:right="526" w:firstLine="0"/>
        <w:rPr>
          <w:sz w:val="24"/>
        </w:rPr>
      </w:pPr>
      <w:r>
        <w:rPr>
          <w:sz w:val="24"/>
        </w:rPr>
        <w:t>Deferred periodic amounts from supplemental security income and social security benefits that are received in a lump sum amount or in prospective monthly</w:t>
      </w:r>
      <w:r>
        <w:rPr>
          <w:spacing w:val="-13"/>
          <w:sz w:val="24"/>
        </w:rPr>
        <w:t xml:space="preserve"> </w:t>
      </w:r>
      <w:r>
        <w:rPr>
          <w:sz w:val="24"/>
        </w:rPr>
        <w:t>amounts</w:t>
      </w:r>
      <w:r w:rsidR="009718AF">
        <w:rPr>
          <w:sz w:val="24"/>
        </w:rPr>
        <w:t>, or any deferred Department of Veterans Affairs disability benefits that are received in a lump sum amount or prospective monthly amounts.</w:t>
      </w:r>
    </w:p>
    <w:p w:rsidR="00420D5B" w:rsidRDefault="00BA5BF3">
      <w:pPr>
        <w:pStyle w:val="ListParagraph"/>
        <w:numPr>
          <w:ilvl w:val="1"/>
          <w:numId w:val="8"/>
        </w:numPr>
        <w:tabs>
          <w:tab w:val="left" w:pos="1399"/>
        </w:tabs>
        <w:spacing w:before="201" w:line="276" w:lineRule="auto"/>
        <w:ind w:right="735" w:firstLine="0"/>
        <w:rPr>
          <w:sz w:val="24"/>
        </w:rPr>
      </w:pPr>
      <w:r>
        <w:rPr>
          <w:sz w:val="24"/>
        </w:rPr>
        <w:t>Amounts received by the family in the form of refunds or rebates under State or local law for property taxes paid on the dwelling</w:t>
      </w:r>
      <w:r>
        <w:rPr>
          <w:spacing w:val="-9"/>
          <w:sz w:val="24"/>
        </w:rPr>
        <w:t xml:space="preserve"> </w:t>
      </w:r>
      <w:r>
        <w:rPr>
          <w:sz w:val="24"/>
        </w:rPr>
        <w:t>unit;</w:t>
      </w:r>
    </w:p>
    <w:p w:rsidR="00420D5B" w:rsidRDefault="00BA5BF3">
      <w:pPr>
        <w:pStyle w:val="ListParagraph"/>
        <w:numPr>
          <w:ilvl w:val="1"/>
          <w:numId w:val="8"/>
        </w:numPr>
        <w:tabs>
          <w:tab w:val="left" w:pos="1399"/>
        </w:tabs>
        <w:spacing w:before="200" w:line="276" w:lineRule="auto"/>
        <w:ind w:right="786" w:firstLine="0"/>
        <w:rPr>
          <w:sz w:val="24"/>
        </w:rPr>
      </w:pPr>
      <w:r>
        <w:rPr>
          <w:sz w:val="24"/>
        </w:rPr>
        <w:t xml:space="preserve">Amounts paid </w:t>
      </w:r>
      <w:r>
        <w:rPr>
          <w:spacing w:val="1"/>
          <w:sz w:val="24"/>
        </w:rPr>
        <w:t xml:space="preserve">by </w:t>
      </w:r>
      <w:r>
        <w:rPr>
          <w:sz w:val="24"/>
        </w:rPr>
        <w:t>a State agency to a family with a member who has a developmental disability and is living at home to offset the cost of services and equipment needed to keep the developmentally disabled family member at home;</w:t>
      </w:r>
      <w:r>
        <w:rPr>
          <w:spacing w:val="-7"/>
          <w:sz w:val="24"/>
        </w:rPr>
        <w:t xml:space="preserve"> </w:t>
      </w:r>
      <w:r>
        <w:rPr>
          <w:sz w:val="24"/>
        </w:rPr>
        <w:t>or</w:t>
      </w:r>
    </w:p>
    <w:p w:rsidR="00420D5B" w:rsidRDefault="00BA5BF3">
      <w:pPr>
        <w:pStyle w:val="ListParagraph"/>
        <w:numPr>
          <w:ilvl w:val="1"/>
          <w:numId w:val="8"/>
        </w:numPr>
        <w:tabs>
          <w:tab w:val="left" w:pos="1399"/>
        </w:tabs>
        <w:spacing w:before="200" w:line="276" w:lineRule="auto"/>
        <w:ind w:right="264" w:firstLine="0"/>
        <w:rPr>
          <w:sz w:val="24"/>
        </w:rPr>
      </w:pPr>
      <w:r>
        <w:rPr>
          <w:sz w:val="24"/>
        </w:rPr>
        <w:t>Amounts specifically excluded by any other Federal statute from consideration as income for purposes of determining eligibility or benefits under a category of assistance programs that includes assistance under any program to which the exclusions set forth in 24 CFR 5.609(c) apply. A notice will be published in the Federal Register and</w:t>
      </w:r>
      <w:r>
        <w:rPr>
          <w:spacing w:val="-17"/>
          <w:sz w:val="24"/>
        </w:rPr>
        <w:t xml:space="preserve"> </w:t>
      </w:r>
      <w:r>
        <w:rPr>
          <w:sz w:val="24"/>
        </w:rPr>
        <w:t>distributed to PHAs and housing owners identifying the benefits that qualify for this exclusion. Updates will be published and distributed when necessary. [See Section 6 I.M. for a list of benefits that qualify for this</w:t>
      </w:r>
      <w:r>
        <w:rPr>
          <w:spacing w:val="-6"/>
          <w:sz w:val="24"/>
        </w:rPr>
        <w:t xml:space="preserve"> </w:t>
      </w:r>
      <w:r>
        <w:rPr>
          <w:sz w:val="24"/>
        </w:rPr>
        <w:t>exclusion.]</w:t>
      </w:r>
    </w:p>
    <w:p w:rsidR="00420D5B" w:rsidRDefault="00420D5B">
      <w:pPr>
        <w:spacing w:line="276" w:lineRule="auto"/>
        <w:rPr>
          <w:sz w:val="24"/>
        </w:rPr>
        <w:sectPr w:rsidR="00420D5B">
          <w:pgSz w:w="12240" w:h="15840"/>
          <w:pgMar w:top="1360" w:right="1220" w:bottom="920" w:left="1220" w:header="0" w:footer="739" w:gutter="0"/>
          <w:cols w:space="720"/>
        </w:sectPr>
      </w:pPr>
    </w:p>
    <w:p w:rsidR="00420D5B" w:rsidRDefault="002E7C34">
      <w:pPr>
        <w:pStyle w:val="BodyText"/>
        <w:ind w:left="102"/>
        <w:rPr>
          <w:sz w:val="20"/>
        </w:rPr>
      </w:pPr>
      <w:r>
        <w:rPr>
          <w:sz w:val="20"/>
        </w:rPr>
      </w:r>
      <w:r>
        <w:rPr>
          <w:sz w:val="20"/>
        </w:rPr>
        <w:pict>
          <v:shape id="_x0000_s2093" type="#_x0000_t202" style="width:479.4pt;height:18.3pt;mso-left-percent:-10001;mso-top-percent:-10001;mso-position-horizontal:absolute;mso-position-horizontal-relative:char;mso-position-vertical:absolute;mso-position-vertical-relative:line;mso-left-percent:-10001;mso-top-percent:-10001" filled="f" strokeweight=".48pt">
            <v:textbox inset="0,0,0,0">
              <w:txbxContent>
                <w:p w:rsidR="004E0252" w:rsidRDefault="004E0252">
                  <w:pPr>
                    <w:spacing w:before="18"/>
                    <w:ind w:left="2049"/>
                    <w:rPr>
                      <w:b/>
                      <w:sz w:val="24"/>
                    </w:rPr>
                  </w:pPr>
                  <w:r>
                    <w:rPr>
                      <w:b/>
                      <w:sz w:val="24"/>
                    </w:rPr>
                    <w:t>EXHIBIT 6-3: TREATMENT OF FAMILY ASSETS</w:t>
                  </w:r>
                </w:p>
              </w:txbxContent>
            </v:textbox>
            <w10:anchorlock/>
          </v:shape>
        </w:pict>
      </w:r>
    </w:p>
    <w:p w:rsidR="00420D5B" w:rsidRDefault="00420D5B">
      <w:pPr>
        <w:pStyle w:val="BodyText"/>
        <w:spacing w:before="3"/>
        <w:rPr>
          <w:sz w:val="6"/>
        </w:rPr>
      </w:pPr>
    </w:p>
    <w:p w:rsidR="00420D5B" w:rsidRDefault="00BA5BF3">
      <w:pPr>
        <w:pStyle w:val="Heading1"/>
        <w:spacing w:before="90"/>
      </w:pPr>
      <w:r>
        <w:t>24 CFR 5.603(b) Net Family Assets</w:t>
      </w:r>
    </w:p>
    <w:p w:rsidR="00420D5B" w:rsidRDefault="00420D5B">
      <w:pPr>
        <w:pStyle w:val="BodyText"/>
        <w:spacing w:before="10"/>
        <w:rPr>
          <w:b/>
          <w:sz w:val="20"/>
        </w:rPr>
      </w:pPr>
    </w:p>
    <w:p w:rsidR="00420D5B" w:rsidRDefault="00BA5BF3">
      <w:pPr>
        <w:pStyle w:val="ListParagraph"/>
        <w:numPr>
          <w:ilvl w:val="0"/>
          <w:numId w:val="6"/>
        </w:numPr>
        <w:tabs>
          <w:tab w:val="left" w:pos="559"/>
        </w:tabs>
        <w:spacing w:line="276" w:lineRule="auto"/>
        <w:ind w:right="317" w:firstLine="0"/>
        <w:rPr>
          <w:sz w:val="24"/>
        </w:rPr>
      </w:pPr>
      <w:r>
        <w:rPr>
          <w:sz w:val="24"/>
        </w:rPr>
        <w:t>Net cash value after deducting reasonable costs that would be incurred in disposing of real property, savings, stocks, bonds, and other forms of capital investment, excluding interests in Indian trust land and excluding equity accounts in HUD homeownership programs. The value</w:t>
      </w:r>
      <w:r>
        <w:rPr>
          <w:spacing w:val="-14"/>
          <w:sz w:val="24"/>
        </w:rPr>
        <w:t xml:space="preserve"> </w:t>
      </w:r>
      <w:r>
        <w:rPr>
          <w:sz w:val="24"/>
        </w:rPr>
        <w:t>of necessary items of personal property such as furniture and automobiles shall be</w:t>
      </w:r>
      <w:r>
        <w:rPr>
          <w:spacing w:val="-11"/>
          <w:sz w:val="24"/>
        </w:rPr>
        <w:t xml:space="preserve"> </w:t>
      </w:r>
      <w:r>
        <w:rPr>
          <w:sz w:val="24"/>
        </w:rPr>
        <w:t>excluded.</w:t>
      </w:r>
    </w:p>
    <w:p w:rsidR="00420D5B" w:rsidRDefault="00BA5BF3">
      <w:pPr>
        <w:pStyle w:val="ListParagraph"/>
        <w:numPr>
          <w:ilvl w:val="0"/>
          <w:numId w:val="6"/>
        </w:numPr>
        <w:tabs>
          <w:tab w:val="left" w:pos="562"/>
        </w:tabs>
        <w:spacing w:before="200" w:line="276" w:lineRule="auto"/>
        <w:ind w:right="221" w:firstLine="0"/>
        <w:rPr>
          <w:sz w:val="24"/>
        </w:rPr>
      </w:pPr>
      <w:r>
        <w:rPr>
          <w:sz w:val="24"/>
        </w:rPr>
        <w:t>In cases where a trust fund has been established and the trust is not revocable by, or under the control of, any member of the family or household, the value of the trust fund will not be considered an asset so long as the fund continues to be held in trust. Any income distributed</w:t>
      </w:r>
      <w:r>
        <w:rPr>
          <w:spacing w:val="-11"/>
          <w:sz w:val="24"/>
        </w:rPr>
        <w:t xml:space="preserve"> </w:t>
      </w:r>
      <w:r>
        <w:rPr>
          <w:sz w:val="24"/>
        </w:rPr>
        <w:t>from the trust fund shall be counted when determining annual income under Sec.</w:t>
      </w:r>
      <w:r>
        <w:rPr>
          <w:spacing w:val="-5"/>
          <w:sz w:val="24"/>
        </w:rPr>
        <w:t xml:space="preserve"> </w:t>
      </w:r>
      <w:r>
        <w:rPr>
          <w:sz w:val="24"/>
        </w:rPr>
        <w:t>5.609.</w:t>
      </w:r>
    </w:p>
    <w:p w:rsidR="00420D5B" w:rsidRDefault="00BA5BF3">
      <w:pPr>
        <w:pStyle w:val="ListParagraph"/>
        <w:numPr>
          <w:ilvl w:val="0"/>
          <w:numId w:val="6"/>
        </w:numPr>
        <w:tabs>
          <w:tab w:val="left" w:pos="562"/>
        </w:tabs>
        <w:spacing w:before="202" w:line="276" w:lineRule="auto"/>
        <w:ind w:right="271" w:firstLine="0"/>
        <w:rPr>
          <w:sz w:val="24"/>
        </w:rPr>
      </w:pPr>
      <w:r>
        <w:rPr>
          <w:sz w:val="24"/>
        </w:rPr>
        <w:t>In determining net family assets, PHAs or owners, as applicable, shall include the value of any business or family assets disposed of by an applicant or tenant for less than fair market</w:t>
      </w:r>
      <w:r>
        <w:rPr>
          <w:spacing w:val="-15"/>
          <w:sz w:val="24"/>
        </w:rPr>
        <w:t xml:space="preserve"> </w:t>
      </w:r>
      <w:r>
        <w:rPr>
          <w:sz w:val="24"/>
        </w:rPr>
        <w:t>value (including a disposition in trust, but not in a foreclosure or bankruptcy sale) during the two years preceding the date of application for the program or reexamination, as applicable, in excess of the consideration received therefor. In the case of a disposition as part of a separation or divorce settlement, the disposition will not be considered to be for less than fair market value if the applicant or tenant receives important consideration not measurable in dollar</w:t>
      </w:r>
      <w:r>
        <w:rPr>
          <w:spacing w:val="-3"/>
          <w:sz w:val="24"/>
        </w:rPr>
        <w:t xml:space="preserve"> </w:t>
      </w:r>
      <w:r>
        <w:rPr>
          <w:sz w:val="24"/>
        </w:rPr>
        <w:t>terms.</w:t>
      </w:r>
    </w:p>
    <w:p w:rsidR="00420D5B" w:rsidRDefault="00BA5BF3">
      <w:pPr>
        <w:pStyle w:val="ListParagraph"/>
        <w:numPr>
          <w:ilvl w:val="0"/>
          <w:numId w:val="6"/>
        </w:numPr>
        <w:tabs>
          <w:tab w:val="left" w:pos="559"/>
        </w:tabs>
        <w:spacing w:before="200" w:line="276" w:lineRule="auto"/>
        <w:ind w:right="261" w:firstLine="0"/>
        <w:rPr>
          <w:sz w:val="24"/>
        </w:rPr>
      </w:pPr>
      <w:r>
        <w:rPr>
          <w:sz w:val="24"/>
        </w:rPr>
        <w:t>For purposes of determining annual income under Sec. 5.609, the term "net family assets'' does not include the value of a home currently being purchased with assistance under part 982, subpart M of this title. This exclusion is limited to the first 10 years after the purchase date of</w:t>
      </w:r>
      <w:r>
        <w:rPr>
          <w:spacing w:val="-17"/>
          <w:sz w:val="24"/>
        </w:rPr>
        <w:t xml:space="preserve"> </w:t>
      </w:r>
      <w:r>
        <w:rPr>
          <w:sz w:val="24"/>
        </w:rPr>
        <w:t>the home.</w:t>
      </w:r>
    </w:p>
    <w:p w:rsidR="00420D5B" w:rsidRDefault="00420D5B">
      <w:pPr>
        <w:spacing w:line="276" w:lineRule="auto"/>
        <w:rPr>
          <w:sz w:val="24"/>
        </w:rPr>
        <w:sectPr w:rsidR="00420D5B">
          <w:pgSz w:w="12240" w:h="15840"/>
          <w:pgMar w:top="1440" w:right="1220" w:bottom="920" w:left="1220" w:header="0" w:footer="739" w:gutter="0"/>
          <w:cols w:space="720"/>
        </w:sectPr>
      </w:pPr>
    </w:p>
    <w:p w:rsidR="00420D5B" w:rsidRDefault="002E7C34">
      <w:pPr>
        <w:pStyle w:val="BodyText"/>
        <w:ind w:left="102"/>
        <w:rPr>
          <w:sz w:val="20"/>
        </w:rPr>
      </w:pPr>
      <w:r>
        <w:rPr>
          <w:sz w:val="20"/>
        </w:rPr>
      </w:r>
      <w:r>
        <w:rPr>
          <w:sz w:val="20"/>
        </w:rPr>
        <w:pict>
          <v:shape id="_x0000_s2092" type="#_x0000_t202" style="width:479.4pt;height:18.3pt;mso-left-percent:-10001;mso-top-percent:-10001;mso-position-horizontal:absolute;mso-position-horizontal-relative:char;mso-position-vertical:absolute;mso-position-vertical-relative:line;mso-left-percent:-10001;mso-top-percent:-10001" filled="f" strokeweight=".48pt">
            <v:textbox inset="0,0,0,0">
              <w:txbxContent>
                <w:p w:rsidR="004E0252" w:rsidRDefault="004E0252">
                  <w:pPr>
                    <w:spacing w:before="18"/>
                    <w:ind w:left="1939"/>
                    <w:rPr>
                      <w:b/>
                      <w:sz w:val="24"/>
                    </w:rPr>
                  </w:pPr>
                  <w:r>
                    <w:rPr>
                      <w:b/>
                      <w:sz w:val="24"/>
                    </w:rPr>
                    <w:t>EXHIBIT 6-4: EARNED INCOME DISALLOWANCE</w:t>
                  </w:r>
                </w:p>
              </w:txbxContent>
            </v:textbox>
            <w10:anchorlock/>
          </v:shape>
        </w:pict>
      </w:r>
    </w:p>
    <w:p w:rsidR="00420D5B" w:rsidRDefault="00420D5B">
      <w:pPr>
        <w:pStyle w:val="BodyText"/>
        <w:spacing w:before="3"/>
        <w:rPr>
          <w:sz w:val="6"/>
        </w:rPr>
      </w:pPr>
    </w:p>
    <w:p w:rsidR="00420D5B" w:rsidRDefault="00BA5BF3">
      <w:pPr>
        <w:pStyle w:val="Heading1"/>
        <w:spacing w:before="90" w:line="276" w:lineRule="auto"/>
        <w:ind w:right="867"/>
      </w:pPr>
      <w:r>
        <w:t>24 CFR 5.617 Self-sufficiency incentives for persons with disabilities–Disallowance of increase in annual income.</w:t>
      </w:r>
    </w:p>
    <w:p w:rsidR="00420D5B" w:rsidRDefault="00BA5BF3">
      <w:pPr>
        <w:pStyle w:val="ListParagraph"/>
        <w:numPr>
          <w:ilvl w:val="0"/>
          <w:numId w:val="5"/>
        </w:numPr>
        <w:tabs>
          <w:tab w:val="left" w:pos="619"/>
        </w:tabs>
        <w:spacing w:before="198"/>
        <w:ind w:firstLine="60"/>
        <w:rPr>
          <w:sz w:val="24"/>
        </w:rPr>
      </w:pPr>
      <w:r>
        <w:rPr>
          <w:i/>
          <w:sz w:val="24"/>
        </w:rPr>
        <w:t>Definitions</w:t>
      </w:r>
      <w:r>
        <w:rPr>
          <w:sz w:val="24"/>
        </w:rPr>
        <w:t>. The following definitions apply for purposes of this</w:t>
      </w:r>
      <w:r>
        <w:rPr>
          <w:spacing w:val="-11"/>
          <w:sz w:val="24"/>
        </w:rPr>
        <w:t xml:space="preserve"> </w:t>
      </w:r>
      <w:r>
        <w:rPr>
          <w:sz w:val="24"/>
        </w:rPr>
        <w:t>section.</w:t>
      </w:r>
    </w:p>
    <w:p w:rsidR="009718AF" w:rsidRPr="00C204C2" w:rsidRDefault="009718AF" w:rsidP="009718AF">
      <w:pPr>
        <w:pStyle w:val="ListParagraph"/>
        <w:tabs>
          <w:tab w:val="left" w:pos="619"/>
        </w:tabs>
        <w:spacing w:before="198"/>
        <w:ind w:left="990" w:hanging="770"/>
        <w:rPr>
          <w:sz w:val="24"/>
        </w:rPr>
      </w:pPr>
      <w:r>
        <w:rPr>
          <w:i/>
          <w:sz w:val="24"/>
        </w:rPr>
        <w:tab/>
      </w:r>
      <w:r>
        <w:rPr>
          <w:i/>
          <w:sz w:val="24"/>
        </w:rPr>
        <w:tab/>
        <w:t xml:space="preserve">Baseline income. </w:t>
      </w:r>
      <w:r w:rsidR="00C204C2">
        <w:rPr>
          <w:sz w:val="24"/>
        </w:rPr>
        <w:t>The annual amount of income immediately prior to implementation of the disallowance described in paragraph (c)(1) of this section of a person who is a member of a qualified family.</w:t>
      </w:r>
    </w:p>
    <w:p w:rsidR="00420D5B" w:rsidRDefault="00420D5B">
      <w:pPr>
        <w:pStyle w:val="BodyText"/>
        <w:spacing w:before="1"/>
        <w:rPr>
          <w:sz w:val="21"/>
        </w:rPr>
      </w:pPr>
    </w:p>
    <w:p w:rsidR="00420D5B" w:rsidRDefault="00BA5BF3">
      <w:pPr>
        <w:ind w:left="940"/>
        <w:rPr>
          <w:sz w:val="24"/>
        </w:rPr>
      </w:pPr>
      <w:r>
        <w:rPr>
          <w:i/>
          <w:sz w:val="24"/>
        </w:rPr>
        <w:t xml:space="preserve">Disallowance. </w:t>
      </w:r>
      <w:r>
        <w:rPr>
          <w:sz w:val="24"/>
        </w:rPr>
        <w:t>Exclusion from annual income.</w:t>
      </w:r>
    </w:p>
    <w:p w:rsidR="00420D5B" w:rsidRDefault="00420D5B">
      <w:pPr>
        <w:pStyle w:val="BodyText"/>
        <w:spacing w:before="1"/>
        <w:rPr>
          <w:sz w:val="21"/>
        </w:rPr>
      </w:pPr>
    </w:p>
    <w:p w:rsidR="00420D5B" w:rsidRDefault="00BA5BF3">
      <w:pPr>
        <w:pStyle w:val="BodyText"/>
        <w:spacing w:line="276" w:lineRule="auto"/>
        <w:ind w:left="940" w:right="368"/>
      </w:pPr>
      <w:r>
        <w:rPr>
          <w:i/>
        </w:rPr>
        <w:t xml:space="preserve">Previously unemployed </w:t>
      </w:r>
      <w:r>
        <w:t>includes a person with disabilities who has earned, in the twelve months previous to employment, no more than would be received for 10 hours of work per week for 50 weeks at the established minimum wage.</w:t>
      </w:r>
    </w:p>
    <w:p w:rsidR="00420D5B" w:rsidRDefault="00BA5BF3">
      <w:pPr>
        <w:pStyle w:val="BodyText"/>
        <w:spacing w:before="201" w:line="276" w:lineRule="auto"/>
        <w:ind w:left="940" w:right="414"/>
      </w:pPr>
      <w:r>
        <w:rPr>
          <w:i/>
        </w:rPr>
        <w:t>Qualified family</w:t>
      </w:r>
      <w:r>
        <w:t>. A family residing in housing assisted under one of the programs listed in paragraph (a) of this section or receiving tenant-based rental assistance under one of the programs listed in paragraph (a) of this section.</w:t>
      </w:r>
    </w:p>
    <w:p w:rsidR="00420D5B" w:rsidRDefault="00BA5BF3">
      <w:pPr>
        <w:pStyle w:val="ListParagraph"/>
        <w:numPr>
          <w:ilvl w:val="1"/>
          <w:numId w:val="5"/>
        </w:numPr>
        <w:tabs>
          <w:tab w:val="left" w:pos="1999"/>
        </w:tabs>
        <w:spacing w:before="200" w:line="276" w:lineRule="auto"/>
        <w:ind w:right="230" w:firstLine="0"/>
        <w:rPr>
          <w:sz w:val="24"/>
        </w:rPr>
      </w:pPr>
      <w:r>
        <w:rPr>
          <w:sz w:val="24"/>
        </w:rPr>
        <w:t>Whose annual income increases as a result of employment of a family</w:t>
      </w:r>
      <w:r>
        <w:rPr>
          <w:spacing w:val="-12"/>
          <w:sz w:val="24"/>
        </w:rPr>
        <w:t xml:space="preserve"> </w:t>
      </w:r>
      <w:r>
        <w:rPr>
          <w:sz w:val="24"/>
        </w:rPr>
        <w:t>member who is a person with disabilities and who was previously unemployed for one or more years prior to</w:t>
      </w:r>
      <w:r>
        <w:rPr>
          <w:spacing w:val="-1"/>
          <w:sz w:val="24"/>
        </w:rPr>
        <w:t xml:space="preserve"> </w:t>
      </w:r>
      <w:r>
        <w:rPr>
          <w:sz w:val="24"/>
        </w:rPr>
        <w:t>employment;</w:t>
      </w:r>
    </w:p>
    <w:p w:rsidR="00420D5B" w:rsidRDefault="00BA5BF3">
      <w:pPr>
        <w:pStyle w:val="ListParagraph"/>
        <w:numPr>
          <w:ilvl w:val="1"/>
          <w:numId w:val="5"/>
        </w:numPr>
        <w:tabs>
          <w:tab w:val="left" w:pos="1999"/>
        </w:tabs>
        <w:spacing w:before="199" w:line="276" w:lineRule="auto"/>
        <w:ind w:right="452" w:firstLine="0"/>
        <w:rPr>
          <w:sz w:val="24"/>
        </w:rPr>
      </w:pPr>
      <w:r>
        <w:rPr>
          <w:sz w:val="24"/>
        </w:rPr>
        <w:t>Whose annual income increases as a result of increased earnings by a family member who is a person with disabilities during participation in any economic self-sufficiency or other job training program;</w:t>
      </w:r>
      <w:r>
        <w:rPr>
          <w:spacing w:val="-9"/>
          <w:sz w:val="24"/>
        </w:rPr>
        <w:t xml:space="preserve"> </w:t>
      </w:r>
      <w:r>
        <w:rPr>
          <w:sz w:val="24"/>
        </w:rPr>
        <w:t>or</w:t>
      </w:r>
    </w:p>
    <w:p w:rsidR="00420D5B" w:rsidRDefault="00BA5BF3">
      <w:pPr>
        <w:pStyle w:val="ListParagraph"/>
        <w:numPr>
          <w:ilvl w:val="1"/>
          <w:numId w:val="5"/>
        </w:numPr>
        <w:tabs>
          <w:tab w:val="left" w:pos="2045"/>
        </w:tabs>
        <w:spacing w:before="201" w:line="276" w:lineRule="auto"/>
        <w:ind w:right="258" w:firstLine="46"/>
        <w:rPr>
          <w:sz w:val="24"/>
        </w:rPr>
      </w:pPr>
      <w:r>
        <w:rPr>
          <w:sz w:val="24"/>
        </w:rPr>
        <w:t>Whose annual income increases, as a result of new employment or increased earnings of a family member who is a person with disabilities, during or within six months after receiving assistance, benefits or services under any state program for temporary assistance for needy families funded under Part A of Title IV of the Social Security Act, as determined by the responsible entity in consultation with the local agencies administering temporary assistance for needy families (TANF) and Welfare-to-Work (WTW) programs. The TANF program is not limited to monthly income maintenance, but also includes such benefits and services as one- time payments, wage subsidies and transportation assistance-- provided that the total amount over a six-month period is at least</w:t>
      </w:r>
      <w:r>
        <w:rPr>
          <w:spacing w:val="-4"/>
          <w:sz w:val="24"/>
        </w:rPr>
        <w:t xml:space="preserve"> </w:t>
      </w:r>
      <w:r>
        <w:rPr>
          <w:sz w:val="24"/>
        </w:rPr>
        <w:t>$500.</w:t>
      </w:r>
    </w:p>
    <w:p w:rsidR="00420D5B" w:rsidRDefault="00BA5BF3">
      <w:pPr>
        <w:pStyle w:val="ListParagraph"/>
        <w:numPr>
          <w:ilvl w:val="0"/>
          <w:numId w:val="5"/>
        </w:numPr>
        <w:tabs>
          <w:tab w:val="left" w:pos="574"/>
        </w:tabs>
        <w:spacing w:before="199"/>
        <w:ind w:left="573" w:hanging="353"/>
        <w:rPr>
          <w:i/>
          <w:sz w:val="24"/>
        </w:rPr>
      </w:pPr>
      <w:r>
        <w:rPr>
          <w:i/>
          <w:sz w:val="24"/>
        </w:rPr>
        <w:t>Disallowance of increase in annual</w:t>
      </w:r>
      <w:r>
        <w:rPr>
          <w:i/>
          <w:spacing w:val="-3"/>
          <w:sz w:val="24"/>
        </w:rPr>
        <w:t xml:space="preserve"> </w:t>
      </w:r>
      <w:r>
        <w:rPr>
          <w:i/>
          <w:sz w:val="24"/>
        </w:rPr>
        <w:t>income</w:t>
      </w:r>
    </w:p>
    <w:p w:rsidR="00420D5B" w:rsidRDefault="00420D5B">
      <w:pPr>
        <w:pStyle w:val="BodyText"/>
        <w:rPr>
          <w:i/>
          <w:sz w:val="21"/>
        </w:rPr>
      </w:pPr>
    </w:p>
    <w:p w:rsidR="00420D5B" w:rsidRDefault="00BA5BF3">
      <w:pPr>
        <w:pStyle w:val="ListParagraph"/>
        <w:numPr>
          <w:ilvl w:val="1"/>
          <w:numId w:val="5"/>
        </w:numPr>
        <w:tabs>
          <w:tab w:val="left" w:pos="1281"/>
        </w:tabs>
        <w:spacing w:before="1" w:line="276" w:lineRule="auto"/>
        <w:ind w:left="940" w:right="229" w:firstLine="0"/>
        <w:rPr>
          <w:sz w:val="24"/>
        </w:rPr>
      </w:pPr>
      <w:r w:rsidRPr="00C204C2">
        <w:rPr>
          <w:i/>
          <w:sz w:val="24"/>
        </w:rPr>
        <w:t>Initial twelve-month exclusion</w:t>
      </w:r>
      <w:r>
        <w:rPr>
          <w:sz w:val="24"/>
        </w:rPr>
        <w:t xml:space="preserve">. </w:t>
      </w:r>
      <w:r w:rsidR="00C204C2">
        <w:rPr>
          <w:sz w:val="24"/>
        </w:rPr>
        <w:t xml:space="preserve">During the 12 month period beginning on the date on which a member of a qualified family is first employed or the family first experiences an increase in annual income attributable to employment, the PHA must exclude from the annual income (as defined in § 5.609 of this title) of a qualified family and increase in the income of the family member as a result of employment over the baseline income of that </w:t>
      </w:r>
      <w:r w:rsidR="00C204C2">
        <w:rPr>
          <w:sz w:val="24"/>
        </w:rPr>
        <w:lastRenderedPageBreak/>
        <w:t>family member.</w:t>
      </w:r>
    </w:p>
    <w:p w:rsidR="00420D5B" w:rsidRDefault="00C204C2">
      <w:pPr>
        <w:pStyle w:val="ListParagraph"/>
        <w:numPr>
          <w:ilvl w:val="1"/>
          <w:numId w:val="5"/>
        </w:numPr>
        <w:tabs>
          <w:tab w:val="left" w:pos="1279"/>
        </w:tabs>
        <w:spacing w:before="201" w:line="276" w:lineRule="auto"/>
        <w:ind w:left="940" w:right="249" w:firstLine="0"/>
        <w:rPr>
          <w:sz w:val="24"/>
        </w:rPr>
      </w:pPr>
      <w:r w:rsidRPr="00C204C2">
        <w:rPr>
          <w:i/>
          <w:sz w:val="24"/>
        </w:rPr>
        <w:t>Phase in of rent increase</w:t>
      </w:r>
      <w:r>
        <w:rPr>
          <w:sz w:val="24"/>
        </w:rPr>
        <w:t>. Upon the expiration of the 12 month period defined in paragraph (b)(1) of this section and for the subsequent 12 month period, the PHA must exclude from the annual income of a qualified family at least 50 percent of any increase in income of such a family member as a result of employment over the family member’s baseline income.</w:t>
      </w:r>
    </w:p>
    <w:p w:rsidR="00420D5B" w:rsidRDefault="00BA5BF3">
      <w:pPr>
        <w:pStyle w:val="ListParagraph"/>
        <w:numPr>
          <w:ilvl w:val="1"/>
          <w:numId w:val="5"/>
        </w:numPr>
        <w:tabs>
          <w:tab w:val="left" w:pos="1279"/>
        </w:tabs>
        <w:spacing w:before="200" w:line="276" w:lineRule="auto"/>
        <w:ind w:left="940" w:right="228" w:firstLine="0"/>
        <w:rPr>
          <w:sz w:val="24"/>
        </w:rPr>
      </w:pPr>
      <w:r w:rsidRPr="007A1C06">
        <w:rPr>
          <w:i/>
          <w:sz w:val="24"/>
        </w:rPr>
        <w:t xml:space="preserve">Maximum </w:t>
      </w:r>
      <w:r w:rsidR="00C204C2" w:rsidRPr="007A1C06">
        <w:rPr>
          <w:i/>
          <w:sz w:val="24"/>
        </w:rPr>
        <w:t>two</w:t>
      </w:r>
      <w:r w:rsidR="004E0252">
        <w:rPr>
          <w:i/>
          <w:sz w:val="24"/>
        </w:rPr>
        <w:t>-</w:t>
      </w:r>
      <w:r w:rsidRPr="007A1C06">
        <w:rPr>
          <w:i/>
          <w:sz w:val="24"/>
        </w:rPr>
        <w:t>year disallowance</w:t>
      </w:r>
      <w:r>
        <w:rPr>
          <w:sz w:val="24"/>
        </w:rPr>
        <w:t>. The disallowance of increased income of an individual family member as provided in paragraph (</w:t>
      </w:r>
      <w:r w:rsidR="00C204C2">
        <w:rPr>
          <w:sz w:val="24"/>
        </w:rPr>
        <w:t>b</w:t>
      </w:r>
      <w:r>
        <w:rPr>
          <w:sz w:val="24"/>
        </w:rPr>
        <w:t>)(1) or (</w:t>
      </w:r>
      <w:r w:rsidR="00C204C2">
        <w:rPr>
          <w:sz w:val="24"/>
        </w:rPr>
        <w:t>b</w:t>
      </w:r>
      <w:r>
        <w:rPr>
          <w:sz w:val="24"/>
        </w:rPr>
        <w:t xml:space="preserve">)(2) </w:t>
      </w:r>
      <w:r w:rsidR="00C204C2">
        <w:rPr>
          <w:sz w:val="24"/>
        </w:rPr>
        <w:t xml:space="preserve">of this section </w:t>
      </w:r>
      <w:r>
        <w:rPr>
          <w:sz w:val="24"/>
        </w:rPr>
        <w:t xml:space="preserve">is limited to a lifetime </w:t>
      </w:r>
      <w:r w:rsidR="00C204C2">
        <w:rPr>
          <w:sz w:val="24"/>
        </w:rPr>
        <w:t>24</w:t>
      </w:r>
      <w:r w:rsidR="007B21F0">
        <w:rPr>
          <w:sz w:val="24"/>
        </w:rPr>
        <w:t>-</w:t>
      </w:r>
      <w:r>
        <w:rPr>
          <w:sz w:val="24"/>
        </w:rPr>
        <w:t>month period. The disallowance only applies</w:t>
      </w:r>
      <w:r>
        <w:rPr>
          <w:spacing w:val="-15"/>
          <w:sz w:val="24"/>
        </w:rPr>
        <w:t xml:space="preserve"> </w:t>
      </w:r>
      <w:r>
        <w:rPr>
          <w:sz w:val="24"/>
        </w:rPr>
        <w:t>for a maximum of twelve months for disallowance under paragraph (</w:t>
      </w:r>
      <w:r w:rsidR="00865832">
        <w:rPr>
          <w:sz w:val="24"/>
        </w:rPr>
        <w:t>b</w:t>
      </w:r>
      <w:r>
        <w:rPr>
          <w:sz w:val="24"/>
        </w:rPr>
        <w:t>)(1)</w:t>
      </w:r>
      <w:r w:rsidR="00865832">
        <w:rPr>
          <w:sz w:val="24"/>
        </w:rPr>
        <w:t xml:space="preserve"> of this section</w:t>
      </w:r>
      <w:r>
        <w:rPr>
          <w:sz w:val="24"/>
        </w:rPr>
        <w:t xml:space="preserve"> and a maximum of twelve months for disallowance under paragraph (</w:t>
      </w:r>
      <w:r w:rsidR="00865832">
        <w:rPr>
          <w:sz w:val="24"/>
        </w:rPr>
        <w:t>b</w:t>
      </w:r>
      <w:r>
        <w:rPr>
          <w:sz w:val="24"/>
        </w:rPr>
        <w:t>)(2)</w:t>
      </w:r>
      <w:r w:rsidR="00865832">
        <w:rPr>
          <w:sz w:val="24"/>
        </w:rPr>
        <w:t xml:space="preserve"> of this section</w:t>
      </w:r>
      <w:r>
        <w:rPr>
          <w:sz w:val="24"/>
        </w:rPr>
        <w:t xml:space="preserve">, during the </w:t>
      </w:r>
      <w:r w:rsidR="00865832">
        <w:rPr>
          <w:sz w:val="24"/>
        </w:rPr>
        <w:t xml:space="preserve">24 </w:t>
      </w:r>
      <w:r>
        <w:rPr>
          <w:sz w:val="24"/>
        </w:rPr>
        <w:t>month period starting from the initial exclusion under paragraph (</w:t>
      </w:r>
      <w:r w:rsidR="00865832">
        <w:rPr>
          <w:sz w:val="24"/>
        </w:rPr>
        <w:t>b</w:t>
      </w:r>
      <w:r>
        <w:rPr>
          <w:sz w:val="24"/>
        </w:rPr>
        <w:t>)(1) of this</w:t>
      </w:r>
      <w:r>
        <w:rPr>
          <w:spacing w:val="-6"/>
          <w:sz w:val="24"/>
        </w:rPr>
        <w:t xml:space="preserve"> </w:t>
      </w:r>
      <w:r>
        <w:rPr>
          <w:sz w:val="24"/>
        </w:rPr>
        <w:t>section.</w:t>
      </w:r>
    </w:p>
    <w:p w:rsidR="00865832" w:rsidRDefault="00865832">
      <w:pPr>
        <w:pStyle w:val="ListParagraph"/>
        <w:numPr>
          <w:ilvl w:val="1"/>
          <w:numId w:val="5"/>
        </w:numPr>
        <w:tabs>
          <w:tab w:val="left" w:pos="1279"/>
        </w:tabs>
        <w:spacing w:before="200" w:line="276" w:lineRule="auto"/>
        <w:ind w:left="940" w:right="228" w:firstLine="0"/>
        <w:rPr>
          <w:sz w:val="24"/>
        </w:rPr>
      </w:pPr>
      <w:r>
        <w:rPr>
          <w:i/>
          <w:sz w:val="24"/>
        </w:rPr>
        <w:t>Effects of changes on currently participating families</w:t>
      </w:r>
      <w:r w:rsidRPr="00865832">
        <w:rPr>
          <w:sz w:val="24"/>
        </w:rPr>
        <w:t>.</w:t>
      </w:r>
      <w:r>
        <w:rPr>
          <w:sz w:val="24"/>
        </w:rPr>
        <w:t xml:space="preserve"> Families eligible for and participating in the disallowance of earned income under this section prior to May 9, 2016 will continue to be governed by this section in effect as it existed immediately prior to that date.</w:t>
      </w:r>
    </w:p>
    <w:p w:rsidR="00420D5B" w:rsidRDefault="00BA5BF3">
      <w:pPr>
        <w:pStyle w:val="ListParagraph"/>
        <w:numPr>
          <w:ilvl w:val="0"/>
          <w:numId w:val="5"/>
        </w:numPr>
        <w:tabs>
          <w:tab w:val="left" w:pos="545"/>
        </w:tabs>
        <w:spacing w:before="201" w:line="276" w:lineRule="auto"/>
        <w:ind w:right="892" w:firstLine="0"/>
        <w:rPr>
          <w:sz w:val="24"/>
        </w:rPr>
      </w:pPr>
      <w:r>
        <w:rPr>
          <w:i/>
          <w:sz w:val="24"/>
        </w:rPr>
        <w:t>Inapplicability to admission</w:t>
      </w:r>
      <w:r>
        <w:rPr>
          <w:sz w:val="24"/>
        </w:rPr>
        <w:t>. The disallowance of increases in income as a result of employment of persons with disabilities under this section does not apply for purposes of admission to the program (including the determination of income eligibility or any</w:t>
      </w:r>
      <w:r>
        <w:rPr>
          <w:spacing w:val="-20"/>
          <w:sz w:val="24"/>
        </w:rPr>
        <w:t xml:space="preserve"> </w:t>
      </w:r>
      <w:r>
        <w:rPr>
          <w:sz w:val="24"/>
        </w:rPr>
        <w:t>income targeting that may be</w:t>
      </w:r>
      <w:r>
        <w:rPr>
          <w:spacing w:val="-10"/>
          <w:sz w:val="24"/>
        </w:rPr>
        <w:t xml:space="preserve"> </w:t>
      </w:r>
      <w:r>
        <w:rPr>
          <w:sz w:val="24"/>
        </w:rPr>
        <w:t>applicable).</w:t>
      </w:r>
    </w:p>
    <w:p w:rsidR="00420D5B" w:rsidRDefault="00420D5B">
      <w:pPr>
        <w:spacing w:line="276" w:lineRule="auto"/>
        <w:rPr>
          <w:sz w:val="24"/>
        </w:rPr>
        <w:sectPr w:rsidR="00420D5B">
          <w:pgSz w:w="12240" w:h="15840"/>
          <w:pgMar w:top="1360" w:right="1220" w:bottom="920" w:left="1220" w:header="0" w:footer="739" w:gutter="0"/>
          <w:cols w:space="720"/>
        </w:sectPr>
      </w:pPr>
    </w:p>
    <w:p w:rsidR="00420D5B" w:rsidRDefault="002E7C34">
      <w:pPr>
        <w:pStyle w:val="BodyText"/>
        <w:ind w:left="102"/>
        <w:rPr>
          <w:sz w:val="20"/>
        </w:rPr>
      </w:pPr>
      <w:r>
        <w:rPr>
          <w:sz w:val="20"/>
        </w:rPr>
      </w:r>
      <w:r>
        <w:rPr>
          <w:sz w:val="20"/>
        </w:rPr>
        <w:pict>
          <v:shape id="_x0000_s2091" type="#_x0000_t202" style="width:479.4pt;height:18.3pt;mso-left-percent:-10001;mso-top-percent:-10001;mso-position-horizontal:absolute;mso-position-horizontal-relative:char;mso-position-vertical:absolute;mso-position-vertical-relative:line;mso-left-percent:-10001;mso-top-percent:-10001" filled="f" strokeweight=".48pt">
            <v:textbox inset="0,0,0,0">
              <w:txbxContent>
                <w:p w:rsidR="004E0252" w:rsidRDefault="004E0252">
                  <w:pPr>
                    <w:spacing w:before="18"/>
                    <w:ind w:left="1104"/>
                    <w:rPr>
                      <w:b/>
                      <w:sz w:val="24"/>
                    </w:rPr>
                  </w:pPr>
                  <w:r>
                    <w:rPr>
                      <w:b/>
                      <w:sz w:val="24"/>
                    </w:rPr>
                    <w:t>EXHIBIT 6-5: THE EFFECT OF WELFARE BENEFIT REDUCTION</w:t>
                  </w:r>
                </w:p>
              </w:txbxContent>
            </v:textbox>
            <w10:anchorlock/>
          </v:shape>
        </w:pict>
      </w:r>
    </w:p>
    <w:p w:rsidR="00420D5B" w:rsidRDefault="00420D5B">
      <w:pPr>
        <w:pStyle w:val="BodyText"/>
        <w:spacing w:before="3"/>
        <w:rPr>
          <w:sz w:val="6"/>
        </w:rPr>
      </w:pPr>
    </w:p>
    <w:p w:rsidR="00420D5B" w:rsidRDefault="00BA5BF3">
      <w:pPr>
        <w:pStyle w:val="Heading1"/>
        <w:spacing w:before="90"/>
      </w:pPr>
      <w:r>
        <w:t>24 CFR 5.615</w:t>
      </w:r>
    </w:p>
    <w:p w:rsidR="00420D5B" w:rsidRDefault="00420D5B">
      <w:pPr>
        <w:pStyle w:val="BodyText"/>
        <w:spacing w:before="10"/>
        <w:rPr>
          <w:b/>
          <w:sz w:val="20"/>
        </w:rPr>
      </w:pPr>
    </w:p>
    <w:p w:rsidR="00420D5B" w:rsidRDefault="00BA5BF3">
      <w:pPr>
        <w:spacing w:line="276" w:lineRule="auto"/>
        <w:ind w:left="220" w:right="786"/>
        <w:rPr>
          <w:sz w:val="24"/>
        </w:rPr>
      </w:pPr>
      <w:r>
        <w:rPr>
          <w:b/>
          <w:sz w:val="24"/>
        </w:rPr>
        <w:t>Public housing program and Section 8 tenant-based assistance program: How welfare benefit reduction affects family income</w:t>
      </w:r>
      <w:r>
        <w:rPr>
          <w:sz w:val="24"/>
        </w:rPr>
        <w:t>.</w:t>
      </w:r>
    </w:p>
    <w:p w:rsidR="00420D5B" w:rsidRDefault="00BA5BF3">
      <w:pPr>
        <w:pStyle w:val="ListParagraph"/>
        <w:numPr>
          <w:ilvl w:val="0"/>
          <w:numId w:val="4"/>
        </w:numPr>
        <w:tabs>
          <w:tab w:val="left" w:pos="559"/>
        </w:tabs>
        <w:spacing w:before="201" w:line="276" w:lineRule="auto"/>
        <w:ind w:right="283" w:firstLine="0"/>
        <w:rPr>
          <w:sz w:val="24"/>
        </w:rPr>
      </w:pPr>
      <w:r>
        <w:rPr>
          <w:sz w:val="24"/>
        </w:rPr>
        <w:t>Applicability. This section applies to covered families who reside in public housing (part</w:t>
      </w:r>
      <w:r>
        <w:rPr>
          <w:spacing w:val="-13"/>
          <w:sz w:val="24"/>
        </w:rPr>
        <w:t xml:space="preserve"> </w:t>
      </w:r>
      <w:r>
        <w:rPr>
          <w:sz w:val="24"/>
        </w:rPr>
        <w:t>960 of this title) or receive Section 8 tenant-based assistance (part 982 of this</w:t>
      </w:r>
      <w:r>
        <w:rPr>
          <w:spacing w:val="-7"/>
          <w:sz w:val="24"/>
        </w:rPr>
        <w:t xml:space="preserve"> </w:t>
      </w:r>
      <w:r>
        <w:rPr>
          <w:sz w:val="24"/>
        </w:rPr>
        <w:t>title).</w:t>
      </w:r>
    </w:p>
    <w:p w:rsidR="00420D5B" w:rsidRDefault="00BA5BF3">
      <w:pPr>
        <w:pStyle w:val="ListParagraph"/>
        <w:numPr>
          <w:ilvl w:val="0"/>
          <w:numId w:val="4"/>
        </w:numPr>
        <w:tabs>
          <w:tab w:val="left" w:pos="574"/>
        </w:tabs>
        <w:spacing w:before="200"/>
        <w:ind w:left="573" w:hanging="353"/>
        <w:rPr>
          <w:sz w:val="24"/>
        </w:rPr>
      </w:pPr>
      <w:r>
        <w:rPr>
          <w:sz w:val="24"/>
        </w:rPr>
        <w:t>Definitions. The following definitions apply for purposes of this</w:t>
      </w:r>
      <w:r>
        <w:rPr>
          <w:spacing w:val="-10"/>
          <w:sz w:val="24"/>
        </w:rPr>
        <w:t xml:space="preserve"> </w:t>
      </w:r>
      <w:r>
        <w:rPr>
          <w:sz w:val="24"/>
        </w:rPr>
        <w:t>section:</w:t>
      </w:r>
    </w:p>
    <w:p w:rsidR="00420D5B" w:rsidRDefault="00420D5B">
      <w:pPr>
        <w:pStyle w:val="BodyText"/>
        <w:spacing w:before="10"/>
        <w:rPr>
          <w:sz w:val="20"/>
        </w:rPr>
      </w:pPr>
    </w:p>
    <w:p w:rsidR="00420D5B" w:rsidRDefault="00BA5BF3">
      <w:pPr>
        <w:pStyle w:val="BodyText"/>
        <w:spacing w:line="276" w:lineRule="auto"/>
        <w:ind w:left="940" w:right="229"/>
      </w:pPr>
      <w:r>
        <w:t>Covered families - Families who receive welfare assistance or other public assistance benefits ("welfare benefits'') from a State or other public agency ("welfare agency'') under a program for which Federal, State, or local law requires that a member of the family must participate in an economic self-sufficiency program as a condition for such assistance.</w:t>
      </w:r>
    </w:p>
    <w:p w:rsidR="00420D5B" w:rsidRDefault="00BA5BF3">
      <w:pPr>
        <w:pStyle w:val="BodyText"/>
        <w:spacing w:before="202"/>
        <w:ind w:left="940"/>
      </w:pPr>
      <w:r>
        <w:t>Economic self-sufficiency program. See definition at Sec. 5.603.</w:t>
      </w:r>
    </w:p>
    <w:p w:rsidR="00420D5B" w:rsidRDefault="00420D5B">
      <w:pPr>
        <w:pStyle w:val="BodyText"/>
        <w:spacing w:before="10"/>
        <w:rPr>
          <w:sz w:val="20"/>
        </w:rPr>
      </w:pPr>
    </w:p>
    <w:p w:rsidR="00420D5B" w:rsidRDefault="00BA5BF3">
      <w:pPr>
        <w:pStyle w:val="BodyText"/>
        <w:spacing w:line="276" w:lineRule="auto"/>
        <w:ind w:left="940" w:right="182"/>
      </w:pPr>
      <w:r>
        <w:t>Imputed welfare income. The amount of annual income not actually received by a family, as a result of a specified welfare benefit reduction, that is nonetheless included in the family's annual income for purposes of determining rent.</w:t>
      </w:r>
    </w:p>
    <w:p w:rsidR="00420D5B" w:rsidRDefault="00BA5BF3">
      <w:pPr>
        <w:pStyle w:val="BodyText"/>
        <w:spacing w:before="200"/>
        <w:ind w:left="940"/>
      </w:pPr>
      <w:r>
        <w:t>Specified welfare benefits reduction.</w:t>
      </w:r>
    </w:p>
    <w:p w:rsidR="00420D5B" w:rsidRDefault="00420D5B">
      <w:pPr>
        <w:pStyle w:val="BodyText"/>
        <w:spacing w:before="1"/>
        <w:rPr>
          <w:sz w:val="21"/>
        </w:rPr>
      </w:pPr>
    </w:p>
    <w:p w:rsidR="00420D5B" w:rsidRDefault="00BA5BF3">
      <w:pPr>
        <w:pStyle w:val="ListParagraph"/>
        <w:numPr>
          <w:ilvl w:val="1"/>
          <w:numId w:val="4"/>
        </w:numPr>
        <w:tabs>
          <w:tab w:val="left" w:pos="1999"/>
        </w:tabs>
        <w:spacing w:line="276" w:lineRule="auto"/>
        <w:ind w:right="337" w:firstLine="0"/>
        <w:rPr>
          <w:sz w:val="24"/>
        </w:rPr>
      </w:pPr>
      <w:r>
        <w:rPr>
          <w:sz w:val="24"/>
        </w:rPr>
        <w:t xml:space="preserve">A reduction of welfare benefits </w:t>
      </w:r>
      <w:r>
        <w:rPr>
          <w:spacing w:val="1"/>
          <w:sz w:val="24"/>
        </w:rPr>
        <w:t xml:space="preserve">by </w:t>
      </w:r>
      <w:r>
        <w:rPr>
          <w:sz w:val="24"/>
        </w:rPr>
        <w:t>the welfare agency, in whole or in part,</w:t>
      </w:r>
      <w:r>
        <w:rPr>
          <w:spacing w:val="-18"/>
          <w:sz w:val="24"/>
        </w:rPr>
        <w:t xml:space="preserve"> </w:t>
      </w:r>
      <w:r>
        <w:rPr>
          <w:sz w:val="24"/>
        </w:rPr>
        <w:t>for a family member, as determined by the welfare agency, because of fraud by a family member in connection with the welfare program; or because of welfare agency sanction against a family member for noncompliance with a welfare agency requirement to participate in an economic self-sufficiency</w:t>
      </w:r>
      <w:r>
        <w:rPr>
          <w:spacing w:val="-10"/>
          <w:sz w:val="24"/>
        </w:rPr>
        <w:t xml:space="preserve"> </w:t>
      </w:r>
      <w:r>
        <w:rPr>
          <w:sz w:val="24"/>
        </w:rPr>
        <w:t>program.</w:t>
      </w:r>
    </w:p>
    <w:p w:rsidR="00420D5B" w:rsidRDefault="00BA5BF3">
      <w:pPr>
        <w:pStyle w:val="ListParagraph"/>
        <w:numPr>
          <w:ilvl w:val="1"/>
          <w:numId w:val="4"/>
        </w:numPr>
        <w:tabs>
          <w:tab w:val="left" w:pos="1999"/>
        </w:tabs>
        <w:spacing w:before="201" w:line="276" w:lineRule="auto"/>
        <w:ind w:right="1213" w:firstLine="0"/>
        <w:rPr>
          <w:sz w:val="24"/>
        </w:rPr>
      </w:pPr>
      <w:r>
        <w:rPr>
          <w:sz w:val="24"/>
        </w:rPr>
        <w:t>"Specified welfare benefit reduction'' does not include a reduction</w:t>
      </w:r>
      <w:r>
        <w:rPr>
          <w:spacing w:val="-12"/>
          <w:sz w:val="24"/>
        </w:rPr>
        <w:t xml:space="preserve"> </w:t>
      </w:r>
      <w:r>
        <w:rPr>
          <w:sz w:val="24"/>
        </w:rPr>
        <w:t>or termination of welfare benefits by the welfare</w:t>
      </w:r>
      <w:r>
        <w:rPr>
          <w:spacing w:val="-8"/>
          <w:sz w:val="24"/>
        </w:rPr>
        <w:t xml:space="preserve"> </w:t>
      </w:r>
      <w:r>
        <w:rPr>
          <w:sz w:val="24"/>
        </w:rPr>
        <w:t>agency:</w:t>
      </w:r>
    </w:p>
    <w:p w:rsidR="00420D5B" w:rsidRDefault="00BA5BF3">
      <w:pPr>
        <w:pStyle w:val="ListParagraph"/>
        <w:numPr>
          <w:ilvl w:val="2"/>
          <w:numId w:val="4"/>
        </w:numPr>
        <w:tabs>
          <w:tab w:val="left" w:pos="2666"/>
        </w:tabs>
        <w:spacing w:before="198" w:line="278" w:lineRule="auto"/>
        <w:ind w:right="301" w:firstLine="0"/>
        <w:rPr>
          <w:sz w:val="24"/>
        </w:rPr>
      </w:pPr>
      <w:r>
        <w:rPr>
          <w:sz w:val="24"/>
        </w:rPr>
        <w:t>at expiration of a lifetime or other time limit on the payment of welfare benefits;</w:t>
      </w:r>
    </w:p>
    <w:p w:rsidR="00420D5B" w:rsidRDefault="00BA5BF3">
      <w:pPr>
        <w:pStyle w:val="ListParagraph"/>
        <w:numPr>
          <w:ilvl w:val="2"/>
          <w:numId w:val="4"/>
        </w:numPr>
        <w:tabs>
          <w:tab w:val="left" w:pos="2734"/>
        </w:tabs>
        <w:spacing w:before="196" w:line="276" w:lineRule="auto"/>
        <w:ind w:right="539" w:firstLine="0"/>
        <w:rPr>
          <w:sz w:val="24"/>
        </w:rPr>
      </w:pPr>
      <w:r>
        <w:rPr>
          <w:sz w:val="24"/>
        </w:rPr>
        <w:t>because a family member is not able to obtain employment, even though the family member has complied with welfare agency</w:t>
      </w:r>
      <w:r>
        <w:rPr>
          <w:spacing w:val="-16"/>
          <w:sz w:val="24"/>
        </w:rPr>
        <w:t xml:space="preserve"> </w:t>
      </w:r>
      <w:r>
        <w:rPr>
          <w:sz w:val="24"/>
        </w:rPr>
        <w:t>economic self-sufficiency or work activities requirements;</w:t>
      </w:r>
      <w:r>
        <w:rPr>
          <w:spacing w:val="-4"/>
          <w:sz w:val="24"/>
        </w:rPr>
        <w:t xml:space="preserve"> </w:t>
      </w:r>
      <w:r>
        <w:rPr>
          <w:sz w:val="24"/>
        </w:rPr>
        <w:t>or</w:t>
      </w:r>
    </w:p>
    <w:p w:rsidR="00420D5B" w:rsidRDefault="00BA5BF3">
      <w:pPr>
        <w:pStyle w:val="ListParagraph"/>
        <w:numPr>
          <w:ilvl w:val="2"/>
          <w:numId w:val="4"/>
        </w:numPr>
        <w:tabs>
          <w:tab w:val="left" w:pos="2801"/>
        </w:tabs>
        <w:spacing w:before="200" w:line="276" w:lineRule="auto"/>
        <w:ind w:right="281" w:firstLine="0"/>
        <w:rPr>
          <w:sz w:val="24"/>
        </w:rPr>
      </w:pPr>
      <w:r>
        <w:rPr>
          <w:sz w:val="24"/>
        </w:rPr>
        <w:t>because a family member has not complied with other welfare</w:t>
      </w:r>
      <w:r>
        <w:rPr>
          <w:spacing w:val="-12"/>
          <w:sz w:val="24"/>
        </w:rPr>
        <w:t xml:space="preserve"> </w:t>
      </w:r>
      <w:r>
        <w:rPr>
          <w:sz w:val="24"/>
        </w:rPr>
        <w:t>agency requirements.</w:t>
      </w:r>
    </w:p>
    <w:p w:rsidR="00420D5B" w:rsidRDefault="00420D5B">
      <w:pPr>
        <w:spacing w:line="276" w:lineRule="auto"/>
        <w:rPr>
          <w:sz w:val="24"/>
        </w:rPr>
        <w:sectPr w:rsidR="00420D5B">
          <w:pgSz w:w="12240" w:h="15840"/>
          <w:pgMar w:top="1440" w:right="1220" w:bottom="920" w:left="1220" w:header="0" w:footer="739" w:gutter="0"/>
          <w:cols w:space="720"/>
        </w:sectPr>
      </w:pPr>
    </w:p>
    <w:p w:rsidR="00420D5B" w:rsidRDefault="00BA5BF3">
      <w:pPr>
        <w:pStyle w:val="ListParagraph"/>
        <w:numPr>
          <w:ilvl w:val="0"/>
          <w:numId w:val="4"/>
        </w:numPr>
        <w:tabs>
          <w:tab w:val="left" w:pos="547"/>
        </w:tabs>
        <w:spacing w:before="79"/>
        <w:ind w:left="546" w:hanging="326"/>
        <w:rPr>
          <w:sz w:val="24"/>
        </w:rPr>
      </w:pPr>
      <w:r>
        <w:rPr>
          <w:sz w:val="24"/>
        </w:rPr>
        <w:lastRenderedPageBreak/>
        <w:t>Imputed welfare</w:t>
      </w:r>
      <w:r>
        <w:rPr>
          <w:spacing w:val="-3"/>
          <w:sz w:val="24"/>
        </w:rPr>
        <w:t xml:space="preserve"> </w:t>
      </w:r>
      <w:r>
        <w:rPr>
          <w:sz w:val="24"/>
        </w:rPr>
        <w:t>income.</w:t>
      </w:r>
    </w:p>
    <w:p w:rsidR="00420D5B" w:rsidRDefault="00420D5B">
      <w:pPr>
        <w:pStyle w:val="BodyText"/>
        <w:spacing w:before="1"/>
        <w:rPr>
          <w:sz w:val="21"/>
        </w:rPr>
      </w:pPr>
    </w:p>
    <w:p w:rsidR="00420D5B" w:rsidRDefault="00BA5BF3">
      <w:pPr>
        <w:pStyle w:val="ListParagraph"/>
        <w:numPr>
          <w:ilvl w:val="1"/>
          <w:numId w:val="4"/>
        </w:numPr>
        <w:tabs>
          <w:tab w:val="left" w:pos="1279"/>
        </w:tabs>
        <w:spacing w:line="276" w:lineRule="auto"/>
        <w:ind w:left="940" w:right="253" w:firstLine="0"/>
        <w:rPr>
          <w:sz w:val="24"/>
        </w:rPr>
      </w:pPr>
      <w:r>
        <w:rPr>
          <w:sz w:val="24"/>
        </w:rPr>
        <w:t>A family's annual income includes the amount of imputed welfare income (because</w:t>
      </w:r>
      <w:r>
        <w:rPr>
          <w:spacing w:val="-11"/>
          <w:sz w:val="24"/>
        </w:rPr>
        <w:t xml:space="preserve"> </w:t>
      </w:r>
      <w:r>
        <w:rPr>
          <w:sz w:val="24"/>
        </w:rPr>
        <w:t>of a specified welfare benefits reduction, as specified in notice to the PHA by the welfare agency), plus the total amount of other annual income as determined in accordance with Sec.</w:t>
      </w:r>
      <w:r>
        <w:rPr>
          <w:spacing w:val="-1"/>
          <w:sz w:val="24"/>
        </w:rPr>
        <w:t xml:space="preserve"> </w:t>
      </w:r>
      <w:r>
        <w:rPr>
          <w:sz w:val="24"/>
        </w:rPr>
        <w:t>5.609.</w:t>
      </w:r>
    </w:p>
    <w:p w:rsidR="00420D5B" w:rsidRDefault="00BA5BF3">
      <w:pPr>
        <w:pStyle w:val="ListParagraph"/>
        <w:numPr>
          <w:ilvl w:val="1"/>
          <w:numId w:val="4"/>
        </w:numPr>
        <w:tabs>
          <w:tab w:val="left" w:pos="1279"/>
        </w:tabs>
        <w:spacing w:before="199" w:line="276" w:lineRule="auto"/>
        <w:ind w:left="940" w:right="251" w:firstLine="0"/>
        <w:rPr>
          <w:sz w:val="24"/>
        </w:rPr>
      </w:pPr>
      <w:r>
        <w:rPr>
          <w:sz w:val="24"/>
        </w:rPr>
        <w:t>At the request of the PHA, the welfare agency will inform the PHA in writing of the amount and term of any specified welfare benefit reduction for a family member, and the reason for such reduction, and will also inform the PHA of any subsequent changes in</w:t>
      </w:r>
      <w:r>
        <w:rPr>
          <w:spacing w:val="-17"/>
          <w:sz w:val="24"/>
        </w:rPr>
        <w:t xml:space="preserve"> </w:t>
      </w:r>
      <w:r>
        <w:rPr>
          <w:sz w:val="24"/>
        </w:rPr>
        <w:t>the term or amount of such specified welfare benefit reduction. The PHA will use this information to determine the amount of imputed welfare income for a</w:t>
      </w:r>
      <w:r>
        <w:rPr>
          <w:spacing w:val="-7"/>
          <w:sz w:val="24"/>
        </w:rPr>
        <w:t xml:space="preserve"> </w:t>
      </w:r>
      <w:r>
        <w:rPr>
          <w:sz w:val="24"/>
        </w:rPr>
        <w:t>family.</w:t>
      </w:r>
    </w:p>
    <w:p w:rsidR="00420D5B" w:rsidRDefault="00BA5BF3">
      <w:pPr>
        <w:pStyle w:val="ListParagraph"/>
        <w:numPr>
          <w:ilvl w:val="1"/>
          <w:numId w:val="4"/>
        </w:numPr>
        <w:tabs>
          <w:tab w:val="left" w:pos="1279"/>
        </w:tabs>
        <w:spacing w:before="200" w:line="276" w:lineRule="auto"/>
        <w:ind w:left="940" w:right="347" w:firstLine="0"/>
        <w:rPr>
          <w:sz w:val="24"/>
        </w:rPr>
      </w:pPr>
      <w:r>
        <w:rPr>
          <w:sz w:val="24"/>
        </w:rPr>
        <w:t>A family's annual income includes imputed welfare income in family annual</w:t>
      </w:r>
      <w:r>
        <w:rPr>
          <w:spacing w:val="-13"/>
          <w:sz w:val="24"/>
        </w:rPr>
        <w:t xml:space="preserve"> </w:t>
      </w:r>
      <w:r>
        <w:rPr>
          <w:sz w:val="24"/>
        </w:rPr>
        <w:t>income, as determined at the PHA's interim or regular reexamination of family income and composition, during the term of the welfare benefits reduction (as specified in information provided to the PHA by the welfare</w:t>
      </w:r>
      <w:r>
        <w:rPr>
          <w:spacing w:val="-9"/>
          <w:sz w:val="24"/>
        </w:rPr>
        <w:t xml:space="preserve"> </w:t>
      </w:r>
      <w:r>
        <w:rPr>
          <w:sz w:val="24"/>
        </w:rPr>
        <w:t>agency).</w:t>
      </w:r>
    </w:p>
    <w:p w:rsidR="00420D5B" w:rsidRDefault="00BA5BF3">
      <w:pPr>
        <w:pStyle w:val="ListParagraph"/>
        <w:numPr>
          <w:ilvl w:val="1"/>
          <w:numId w:val="4"/>
        </w:numPr>
        <w:tabs>
          <w:tab w:val="left" w:pos="1279"/>
        </w:tabs>
        <w:spacing w:before="202" w:line="276" w:lineRule="auto"/>
        <w:ind w:left="940" w:right="287" w:firstLine="0"/>
        <w:rPr>
          <w:sz w:val="24"/>
        </w:rPr>
      </w:pPr>
      <w:r>
        <w:rPr>
          <w:sz w:val="24"/>
        </w:rPr>
        <w:t xml:space="preserve">The amount of the imputed welfare income is offset </w:t>
      </w:r>
      <w:r>
        <w:rPr>
          <w:spacing w:val="1"/>
          <w:sz w:val="24"/>
        </w:rPr>
        <w:t xml:space="preserve">by </w:t>
      </w:r>
      <w:r>
        <w:rPr>
          <w:sz w:val="24"/>
        </w:rPr>
        <w:t>the amount of additional income a family receives that commences after the time the sanction was imposed. When such additional income from other sources is at least equal to the</w:t>
      </w:r>
      <w:r>
        <w:rPr>
          <w:spacing w:val="-4"/>
          <w:sz w:val="24"/>
        </w:rPr>
        <w:t xml:space="preserve"> </w:t>
      </w:r>
      <w:r>
        <w:rPr>
          <w:sz w:val="24"/>
        </w:rPr>
        <w:t>imputed</w:t>
      </w:r>
    </w:p>
    <w:p w:rsidR="00420D5B" w:rsidRDefault="00BA5BF3">
      <w:pPr>
        <w:pStyle w:val="ListParagraph"/>
        <w:numPr>
          <w:ilvl w:val="1"/>
          <w:numId w:val="4"/>
        </w:numPr>
        <w:tabs>
          <w:tab w:val="left" w:pos="1279"/>
        </w:tabs>
        <w:spacing w:before="199" w:line="276" w:lineRule="auto"/>
        <w:ind w:left="940" w:right="647" w:firstLine="0"/>
        <w:rPr>
          <w:sz w:val="24"/>
        </w:rPr>
      </w:pPr>
      <w:r>
        <w:rPr>
          <w:sz w:val="24"/>
        </w:rPr>
        <w:t>The PHA may not include imputed welfare income in annual income if the family was not an assisted resident at the time of</w:t>
      </w:r>
      <w:r>
        <w:rPr>
          <w:spacing w:val="-4"/>
          <w:sz w:val="24"/>
        </w:rPr>
        <w:t xml:space="preserve"> </w:t>
      </w:r>
      <w:r>
        <w:rPr>
          <w:sz w:val="24"/>
        </w:rPr>
        <w:t>sanction.</w:t>
      </w:r>
    </w:p>
    <w:p w:rsidR="00420D5B" w:rsidRDefault="00BA5BF3">
      <w:pPr>
        <w:pStyle w:val="ListParagraph"/>
        <w:numPr>
          <w:ilvl w:val="0"/>
          <w:numId w:val="4"/>
        </w:numPr>
        <w:tabs>
          <w:tab w:val="left" w:pos="574"/>
        </w:tabs>
        <w:spacing w:before="201"/>
        <w:ind w:left="573" w:hanging="353"/>
        <w:rPr>
          <w:sz w:val="24"/>
        </w:rPr>
      </w:pPr>
      <w:r>
        <w:rPr>
          <w:sz w:val="24"/>
        </w:rPr>
        <w:t>Review of PHA</w:t>
      </w:r>
      <w:r>
        <w:rPr>
          <w:spacing w:val="-2"/>
          <w:sz w:val="24"/>
        </w:rPr>
        <w:t xml:space="preserve"> </w:t>
      </w:r>
      <w:r>
        <w:rPr>
          <w:sz w:val="24"/>
        </w:rPr>
        <w:t>decision.</w:t>
      </w:r>
    </w:p>
    <w:p w:rsidR="00420D5B" w:rsidRDefault="00420D5B">
      <w:pPr>
        <w:pStyle w:val="BodyText"/>
        <w:spacing w:before="10"/>
        <w:rPr>
          <w:sz w:val="20"/>
        </w:rPr>
      </w:pPr>
    </w:p>
    <w:p w:rsidR="00420D5B" w:rsidRDefault="00BA5BF3">
      <w:pPr>
        <w:pStyle w:val="ListParagraph"/>
        <w:numPr>
          <w:ilvl w:val="1"/>
          <w:numId w:val="4"/>
        </w:numPr>
        <w:tabs>
          <w:tab w:val="left" w:pos="1279"/>
        </w:tabs>
        <w:spacing w:line="276" w:lineRule="auto"/>
        <w:ind w:left="940" w:right="238" w:firstLine="0"/>
        <w:rPr>
          <w:sz w:val="24"/>
        </w:rPr>
      </w:pPr>
      <w:r>
        <w:rPr>
          <w:sz w:val="24"/>
        </w:rPr>
        <w:t>Public housing. If a public housing tenant claims that the PHA has not correctly calculated the amount of imputed welfare income in accordance with HUD requirements, and if the PHA denies the family's request to modify such amount, the PHA shall give</w:t>
      </w:r>
      <w:r>
        <w:rPr>
          <w:spacing w:val="-14"/>
          <w:sz w:val="24"/>
        </w:rPr>
        <w:t xml:space="preserve"> </w:t>
      </w:r>
      <w:r>
        <w:rPr>
          <w:sz w:val="24"/>
        </w:rPr>
        <w:t>the tenant written notice of such denial, with a brief explanation of the basis for the PHA determination of the amount of imputed welfare income. The PHA notice shall also state that if the tenant does not agree with the PHA determination, the tenant may request a grievance hearing in accordance with part 966, subpart B of this title to review the PHA determination. The tenant is not required to pay an escrow deposit pursuant to Sec. 966.55(e) for the portion of tenant rent attributable to the imputed welfare income in order to obtain a grievance hearing on the PHA</w:t>
      </w:r>
      <w:r>
        <w:rPr>
          <w:spacing w:val="-6"/>
          <w:sz w:val="24"/>
        </w:rPr>
        <w:t xml:space="preserve"> </w:t>
      </w:r>
      <w:r>
        <w:rPr>
          <w:sz w:val="24"/>
        </w:rPr>
        <w:t>determination.</w:t>
      </w:r>
    </w:p>
    <w:p w:rsidR="00420D5B" w:rsidRDefault="00BA5BF3">
      <w:pPr>
        <w:pStyle w:val="ListParagraph"/>
        <w:numPr>
          <w:ilvl w:val="1"/>
          <w:numId w:val="4"/>
        </w:numPr>
        <w:tabs>
          <w:tab w:val="left" w:pos="1279"/>
        </w:tabs>
        <w:spacing w:before="202" w:line="276" w:lineRule="auto"/>
        <w:ind w:left="940" w:right="220" w:firstLine="0"/>
        <w:rPr>
          <w:sz w:val="24"/>
        </w:rPr>
      </w:pPr>
      <w:r>
        <w:rPr>
          <w:sz w:val="24"/>
        </w:rPr>
        <w:t>Section 8 participant. A participant in the Section 8 tenant-based assistance program may request an informal hearing, in accordance with Sec. 982.555 of this title, to review the PHA determination of the amount of imputed welfare income that must be included in the family's annual income in accordance with this section. If the family claims that such amount is not correctly calculated in accordance with HUD requirements, and if the</w:t>
      </w:r>
      <w:r>
        <w:rPr>
          <w:spacing w:val="-8"/>
          <w:sz w:val="24"/>
        </w:rPr>
        <w:t xml:space="preserve"> </w:t>
      </w:r>
      <w:r>
        <w:rPr>
          <w:sz w:val="24"/>
        </w:rPr>
        <w:t>PHA</w:t>
      </w:r>
    </w:p>
    <w:p w:rsidR="00420D5B" w:rsidRDefault="00420D5B">
      <w:pPr>
        <w:spacing w:line="276" w:lineRule="auto"/>
        <w:rPr>
          <w:sz w:val="24"/>
        </w:rPr>
        <w:sectPr w:rsidR="00420D5B">
          <w:pgSz w:w="12240" w:h="15840"/>
          <w:pgMar w:top="1360" w:right="1220" w:bottom="920" w:left="1220" w:header="0" w:footer="739" w:gutter="0"/>
          <w:cols w:space="720"/>
        </w:sectPr>
      </w:pPr>
    </w:p>
    <w:p w:rsidR="00420D5B" w:rsidRDefault="00BA5BF3">
      <w:pPr>
        <w:pStyle w:val="BodyText"/>
        <w:spacing w:before="79" w:line="276" w:lineRule="auto"/>
        <w:ind w:left="940" w:right="215"/>
      </w:pPr>
      <w:r>
        <w:lastRenderedPageBreak/>
        <w:t>denies the family's request to modify such amount, the PHA shall give the family written notice of such denial, with a brief explanation of the basis for the PHA determination of the amount of imputed welfare income. Such notice shall also state that if the family does not agree with the PHA determination, the family may request an informal hearing on the determination under the PHA hearing procedure.</w:t>
      </w:r>
    </w:p>
    <w:p w:rsidR="00420D5B" w:rsidRDefault="00BA5BF3">
      <w:pPr>
        <w:pStyle w:val="ListParagraph"/>
        <w:numPr>
          <w:ilvl w:val="0"/>
          <w:numId w:val="4"/>
        </w:numPr>
        <w:tabs>
          <w:tab w:val="left" w:pos="545"/>
        </w:tabs>
        <w:spacing w:before="201"/>
        <w:ind w:left="544" w:hanging="324"/>
        <w:rPr>
          <w:sz w:val="24"/>
        </w:rPr>
      </w:pPr>
      <w:r>
        <w:rPr>
          <w:sz w:val="24"/>
        </w:rPr>
        <w:t>PHA relation with welfare</w:t>
      </w:r>
      <w:r>
        <w:rPr>
          <w:spacing w:val="-2"/>
          <w:sz w:val="24"/>
        </w:rPr>
        <w:t xml:space="preserve"> </w:t>
      </w:r>
      <w:r>
        <w:rPr>
          <w:sz w:val="24"/>
        </w:rPr>
        <w:t>agency.</w:t>
      </w:r>
    </w:p>
    <w:p w:rsidR="00420D5B" w:rsidRDefault="00420D5B">
      <w:pPr>
        <w:pStyle w:val="BodyText"/>
        <w:spacing w:before="10"/>
        <w:rPr>
          <w:sz w:val="20"/>
        </w:rPr>
      </w:pPr>
    </w:p>
    <w:p w:rsidR="00420D5B" w:rsidRDefault="00BA5BF3">
      <w:pPr>
        <w:pStyle w:val="ListParagraph"/>
        <w:numPr>
          <w:ilvl w:val="1"/>
          <w:numId w:val="4"/>
        </w:numPr>
        <w:tabs>
          <w:tab w:val="left" w:pos="1279"/>
        </w:tabs>
        <w:spacing w:line="276" w:lineRule="auto"/>
        <w:ind w:left="940" w:right="238" w:firstLine="0"/>
        <w:rPr>
          <w:sz w:val="24"/>
        </w:rPr>
      </w:pPr>
      <w:r>
        <w:rPr>
          <w:sz w:val="24"/>
        </w:rPr>
        <w:t>The PHA must ask welfare agencies to inform the PHA of any specified welfare benefits reduction for a family member, the reason for such reduction, the term of any such reduction, and any subsequent welfare agency determination affecting the amount</w:t>
      </w:r>
      <w:r>
        <w:rPr>
          <w:spacing w:val="-16"/>
          <w:sz w:val="24"/>
        </w:rPr>
        <w:t xml:space="preserve"> </w:t>
      </w:r>
      <w:r>
        <w:rPr>
          <w:sz w:val="24"/>
        </w:rPr>
        <w:t>or term of a specified welfare benefits reduction. If the welfare agency determines a specified welfare benefits reduction for a family member, and gives the PHA written notice of such reduction, the family's annual incomes shall include the imputed welfare income because of the specified welfare benefits</w:t>
      </w:r>
      <w:r>
        <w:rPr>
          <w:spacing w:val="-6"/>
          <w:sz w:val="24"/>
        </w:rPr>
        <w:t xml:space="preserve"> </w:t>
      </w:r>
      <w:r>
        <w:rPr>
          <w:sz w:val="24"/>
        </w:rPr>
        <w:t>reduction.</w:t>
      </w:r>
    </w:p>
    <w:p w:rsidR="00420D5B" w:rsidRDefault="00BA5BF3">
      <w:pPr>
        <w:pStyle w:val="ListParagraph"/>
        <w:numPr>
          <w:ilvl w:val="1"/>
          <w:numId w:val="4"/>
        </w:numPr>
        <w:tabs>
          <w:tab w:val="left" w:pos="1325"/>
        </w:tabs>
        <w:spacing w:before="201" w:line="276" w:lineRule="auto"/>
        <w:ind w:left="940" w:right="261" w:firstLine="46"/>
        <w:rPr>
          <w:sz w:val="24"/>
        </w:rPr>
      </w:pPr>
      <w:r>
        <w:rPr>
          <w:sz w:val="24"/>
        </w:rPr>
        <w:t>The PHA is responsible for determining the amount of imputed welfare income that is included in the family's annual income as a result of a specified welfare benefits reduction as determined by the welfare agency</w:t>
      </w:r>
      <w:r w:rsidR="003471BF">
        <w:rPr>
          <w:sz w:val="24"/>
        </w:rPr>
        <w:t xml:space="preserve"> </w:t>
      </w:r>
      <w:r>
        <w:rPr>
          <w:sz w:val="24"/>
        </w:rPr>
        <w:t>and specified in the notice by the welfare agency to the PHA. However, the PHA is not responsible for determining whether a reduction of welfare benefits by the welfare agency was correctly determined by the welfare agency in accordance with welfare program requirements and procedures, nor for providing the opportunity for review or hearing on such welfare agency</w:t>
      </w:r>
      <w:r>
        <w:rPr>
          <w:spacing w:val="-17"/>
          <w:sz w:val="24"/>
        </w:rPr>
        <w:t xml:space="preserve"> </w:t>
      </w:r>
      <w:r>
        <w:rPr>
          <w:sz w:val="24"/>
        </w:rPr>
        <w:t>determinations.</w:t>
      </w:r>
    </w:p>
    <w:p w:rsidR="00420D5B" w:rsidRDefault="00BA5BF3">
      <w:pPr>
        <w:pStyle w:val="ListParagraph"/>
        <w:numPr>
          <w:ilvl w:val="1"/>
          <w:numId w:val="4"/>
        </w:numPr>
        <w:tabs>
          <w:tab w:val="left" w:pos="1325"/>
        </w:tabs>
        <w:spacing w:before="200" w:line="276" w:lineRule="auto"/>
        <w:ind w:left="940" w:right="265" w:firstLine="46"/>
        <w:rPr>
          <w:sz w:val="24"/>
        </w:rPr>
      </w:pPr>
      <w:r>
        <w:rPr>
          <w:sz w:val="24"/>
        </w:rPr>
        <w:t>Such welfare agency determinations are the responsibility of the welfare agency, and the family may seek appeal of such determinations through the welfare agency's normal due process procedures. The PHA shall be entitled to rely on the welfare agency notice</w:t>
      </w:r>
      <w:r>
        <w:rPr>
          <w:spacing w:val="-20"/>
          <w:sz w:val="24"/>
        </w:rPr>
        <w:t xml:space="preserve"> </w:t>
      </w:r>
      <w:r>
        <w:rPr>
          <w:sz w:val="24"/>
        </w:rPr>
        <w:t>to the PHA of the welfare agency's determination of a specified welfare benefits</w:t>
      </w:r>
      <w:r>
        <w:rPr>
          <w:spacing w:val="-16"/>
          <w:sz w:val="24"/>
        </w:rPr>
        <w:t xml:space="preserve"> </w:t>
      </w:r>
      <w:r>
        <w:rPr>
          <w:sz w:val="24"/>
        </w:rPr>
        <w:t>reduction.</w:t>
      </w:r>
    </w:p>
    <w:p w:rsidR="00420D5B" w:rsidRDefault="00420D5B">
      <w:pPr>
        <w:spacing w:line="276" w:lineRule="auto"/>
        <w:rPr>
          <w:sz w:val="24"/>
        </w:rPr>
        <w:sectPr w:rsidR="00420D5B">
          <w:pgSz w:w="12240" w:h="15840"/>
          <w:pgMar w:top="1360" w:right="1220" w:bottom="920" w:left="1220" w:header="0" w:footer="739" w:gutter="0"/>
          <w:cols w:space="720"/>
        </w:sectPr>
      </w:pPr>
    </w:p>
    <w:p w:rsidR="00420D5B" w:rsidRDefault="002E7C34">
      <w:pPr>
        <w:pStyle w:val="BodyText"/>
        <w:ind w:left="102"/>
        <w:rPr>
          <w:sz w:val="20"/>
        </w:rPr>
      </w:pPr>
      <w:r>
        <w:rPr>
          <w:sz w:val="20"/>
        </w:rPr>
      </w:r>
      <w:r>
        <w:rPr>
          <w:sz w:val="20"/>
        </w:rPr>
        <w:pict>
          <v:shape id="_x0000_s2090" type="#_x0000_t202" style="width:479.4pt;height:18.3pt;mso-left-percent:-10001;mso-top-percent:-10001;mso-position-horizontal:absolute;mso-position-horizontal-relative:char;mso-position-vertical:absolute;mso-position-vertical-relative:line;mso-left-percent:-10001;mso-top-percent:-10001" filled="f" strokeweight=".48pt">
            <v:textbox inset="0,0,0,0">
              <w:txbxContent>
                <w:p w:rsidR="004E0252" w:rsidRDefault="004E0252">
                  <w:pPr>
                    <w:spacing w:before="18"/>
                    <w:ind w:left="1888"/>
                    <w:rPr>
                      <w:b/>
                      <w:sz w:val="24"/>
                    </w:rPr>
                  </w:pPr>
                  <w:r>
                    <w:rPr>
                      <w:b/>
                      <w:sz w:val="24"/>
                    </w:rPr>
                    <w:t>EXHIBIT 6-6: HHS DEFINITION OF "ASSISTANCE"</w:t>
                  </w:r>
                </w:p>
              </w:txbxContent>
            </v:textbox>
            <w10:anchorlock/>
          </v:shape>
        </w:pict>
      </w:r>
    </w:p>
    <w:p w:rsidR="00420D5B" w:rsidRDefault="00420D5B">
      <w:pPr>
        <w:pStyle w:val="BodyText"/>
        <w:spacing w:before="3"/>
        <w:rPr>
          <w:sz w:val="6"/>
        </w:rPr>
      </w:pPr>
    </w:p>
    <w:p w:rsidR="00420D5B" w:rsidRDefault="00BA5BF3">
      <w:pPr>
        <w:pStyle w:val="Heading1"/>
        <w:spacing w:before="90"/>
      </w:pPr>
      <w:r>
        <w:t>45 CFR: GENERAL TEMPORARY ASSISTANCE FOR NEEDY FAMILIES</w:t>
      </w:r>
    </w:p>
    <w:p w:rsidR="00420D5B" w:rsidRDefault="00420D5B">
      <w:pPr>
        <w:pStyle w:val="BodyText"/>
        <w:spacing w:before="10"/>
        <w:rPr>
          <w:b/>
          <w:sz w:val="20"/>
        </w:rPr>
      </w:pPr>
    </w:p>
    <w:p w:rsidR="00420D5B" w:rsidRDefault="00BA5BF3">
      <w:pPr>
        <w:ind w:left="220"/>
        <w:rPr>
          <w:b/>
          <w:sz w:val="24"/>
        </w:rPr>
      </w:pPr>
      <w:r>
        <w:rPr>
          <w:b/>
          <w:sz w:val="24"/>
        </w:rPr>
        <w:t>260.31 What does the term “assistance” mean?</w:t>
      </w:r>
    </w:p>
    <w:p w:rsidR="00420D5B" w:rsidRDefault="00420D5B">
      <w:pPr>
        <w:pStyle w:val="BodyText"/>
        <w:spacing w:before="1"/>
        <w:rPr>
          <w:b/>
          <w:sz w:val="21"/>
        </w:rPr>
      </w:pPr>
    </w:p>
    <w:p w:rsidR="00420D5B" w:rsidRDefault="00BA5BF3">
      <w:pPr>
        <w:pStyle w:val="BodyText"/>
        <w:spacing w:line="276" w:lineRule="auto"/>
        <w:ind w:left="940" w:right="302"/>
      </w:pPr>
      <w:r>
        <w:t>(a)(1) The term “assistance” includes cash, payments, vouchers, and other forms of benefits designed to meet a family’s ongoing basic needs (i.e., for food, clothing, shelter, utilities, household goods, personal care items, and general incidental expenses).</w:t>
      </w:r>
    </w:p>
    <w:p w:rsidR="00420D5B" w:rsidRDefault="00BA5BF3">
      <w:pPr>
        <w:pStyle w:val="ListParagraph"/>
        <w:numPr>
          <w:ilvl w:val="0"/>
          <w:numId w:val="3"/>
        </w:numPr>
        <w:tabs>
          <w:tab w:val="left" w:pos="1281"/>
        </w:tabs>
        <w:spacing w:before="200"/>
        <w:ind w:firstLine="0"/>
        <w:rPr>
          <w:sz w:val="24"/>
        </w:rPr>
      </w:pPr>
      <w:r>
        <w:rPr>
          <w:sz w:val="24"/>
        </w:rPr>
        <w:t>It includes such benefits even when they</w:t>
      </w:r>
      <w:r>
        <w:rPr>
          <w:spacing w:val="-6"/>
          <w:sz w:val="24"/>
        </w:rPr>
        <w:t xml:space="preserve"> </w:t>
      </w:r>
      <w:r>
        <w:rPr>
          <w:sz w:val="24"/>
        </w:rPr>
        <w:t>are:</w:t>
      </w:r>
    </w:p>
    <w:p w:rsidR="00420D5B" w:rsidRDefault="00420D5B">
      <w:pPr>
        <w:pStyle w:val="BodyText"/>
        <w:spacing w:before="10"/>
        <w:rPr>
          <w:sz w:val="20"/>
        </w:rPr>
      </w:pPr>
    </w:p>
    <w:p w:rsidR="00420D5B" w:rsidRDefault="00BA5BF3">
      <w:pPr>
        <w:pStyle w:val="ListParagraph"/>
        <w:numPr>
          <w:ilvl w:val="1"/>
          <w:numId w:val="3"/>
        </w:numPr>
        <w:tabs>
          <w:tab w:val="left" w:pos="1946"/>
        </w:tabs>
        <w:spacing w:line="278" w:lineRule="auto"/>
        <w:ind w:right="528" w:firstLine="0"/>
        <w:rPr>
          <w:sz w:val="24"/>
        </w:rPr>
      </w:pPr>
      <w:r>
        <w:rPr>
          <w:sz w:val="24"/>
        </w:rPr>
        <w:t xml:space="preserve">Provided in the form of payments </w:t>
      </w:r>
      <w:r>
        <w:rPr>
          <w:spacing w:val="1"/>
          <w:sz w:val="24"/>
        </w:rPr>
        <w:t xml:space="preserve">by </w:t>
      </w:r>
      <w:r>
        <w:rPr>
          <w:sz w:val="24"/>
        </w:rPr>
        <w:t>a TANF agency, or other agency on</w:t>
      </w:r>
      <w:r>
        <w:rPr>
          <w:spacing w:val="-20"/>
          <w:sz w:val="24"/>
        </w:rPr>
        <w:t xml:space="preserve"> </w:t>
      </w:r>
      <w:r>
        <w:rPr>
          <w:sz w:val="24"/>
        </w:rPr>
        <w:t>its behalf, to individual recipients;</w:t>
      </w:r>
      <w:r>
        <w:rPr>
          <w:spacing w:val="-1"/>
          <w:sz w:val="24"/>
        </w:rPr>
        <w:t xml:space="preserve"> </w:t>
      </w:r>
      <w:r>
        <w:rPr>
          <w:sz w:val="24"/>
        </w:rPr>
        <w:t>and</w:t>
      </w:r>
    </w:p>
    <w:p w:rsidR="00420D5B" w:rsidRDefault="00BA5BF3">
      <w:pPr>
        <w:pStyle w:val="ListParagraph"/>
        <w:numPr>
          <w:ilvl w:val="1"/>
          <w:numId w:val="3"/>
        </w:numPr>
        <w:tabs>
          <w:tab w:val="left" w:pos="2014"/>
        </w:tabs>
        <w:spacing w:before="196" w:line="276" w:lineRule="auto"/>
        <w:ind w:right="227" w:firstLine="0"/>
        <w:rPr>
          <w:sz w:val="24"/>
        </w:rPr>
      </w:pPr>
      <w:r>
        <w:rPr>
          <w:sz w:val="24"/>
        </w:rPr>
        <w:t>Conditioned on participation in work experience or community service (or any other work activity under 261.30 of this</w:t>
      </w:r>
      <w:r>
        <w:rPr>
          <w:spacing w:val="-8"/>
          <w:sz w:val="24"/>
        </w:rPr>
        <w:t xml:space="preserve"> </w:t>
      </w:r>
      <w:r>
        <w:rPr>
          <w:sz w:val="24"/>
        </w:rPr>
        <w:t>chapter).</w:t>
      </w:r>
    </w:p>
    <w:p w:rsidR="00420D5B" w:rsidRDefault="00BA5BF3">
      <w:pPr>
        <w:pStyle w:val="ListParagraph"/>
        <w:numPr>
          <w:ilvl w:val="0"/>
          <w:numId w:val="3"/>
        </w:numPr>
        <w:tabs>
          <w:tab w:val="left" w:pos="1279"/>
        </w:tabs>
        <w:spacing w:before="200" w:line="276" w:lineRule="auto"/>
        <w:ind w:right="277" w:firstLine="0"/>
        <w:rPr>
          <w:sz w:val="24"/>
        </w:rPr>
      </w:pPr>
      <w:r>
        <w:rPr>
          <w:sz w:val="24"/>
        </w:rPr>
        <w:t>Except where excluded under paragraph (b) of this section, it also includes</w:t>
      </w:r>
      <w:r>
        <w:rPr>
          <w:spacing w:val="-13"/>
          <w:sz w:val="24"/>
        </w:rPr>
        <w:t xml:space="preserve"> </w:t>
      </w:r>
      <w:r>
        <w:rPr>
          <w:sz w:val="24"/>
        </w:rPr>
        <w:t>supportive services such as transportation and child care provided to families who are not</w:t>
      </w:r>
      <w:r>
        <w:rPr>
          <w:spacing w:val="-15"/>
          <w:sz w:val="24"/>
        </w:rPr>
        <w:t xml:space="preserve"> </w:t>
      </w:r>
      <w:r>
        <w:rPr>
          <w:sz w:val="24"/>
        </w:rPr>
        <w:t>employed.</w:t>
      </w:r>
    </w:p>
    <w:p w:rsidR="00420D5B" w:rsidRDefault="00BA5BF3">
      <w:pPr>
        <w:pStyle w:val="ListParagraph"/>
        <w:numPr>
          <w:ilvl w:val="0"/>
          <w:numId w:val="2"/>
        </w:numPr>
        <w:tabs>
          <w:tab w:val="left" w:pos="1279"/>
        </w:tabs>
        <w:spacing w:before="201"/>
        <w:ind w:hanging="338"/>
        <w:rPr>
          <w:sz w:val="24"/>
        </w:rPr>
      </w:pPr>
      <w:r>
        <w:rPr>
          <w:sz w:val="24"/>
        </w:rPr>
        <w:t>[The definition of “assistance”] excludes: (1) Non-recurrent, short-term benefits</w:t>
      </w:r>
      <w:r>
        <w:rPr>
          <w:spacing w:val="-10"/>
          <w:sz w:val="24"/>
        </w:rPr>
        <w:t xml:space="preserve"> </w:t>
      </w:r>
      <w:r>
        <w:rPr>
          <w:sz w:val="24"/>
        </w:rPr>
        <w:t>that:</w:t>
      </w:r>
    </w:p>
    <w:p w:rsidR="00420D5B" w:rsidRDefault="00420D5B">
      <w:pPr>
        <w:pStyle w:val="BodyText"/>
        <w:spacing w:before="9"/>
        <w:rPr>
          <w:sz w:val="20"/>
        </w:rPr>
      </w:pPr>
    </w:p>
    <w:p w:rsidR="00420D5B" w:rsidRDefault="00BA5BF3">
      <w:pPr>
        <w:pStyle w:val="ListParagraph"/>
        <w:numPr>
          <w:ilvl w:val="1"/>
          <w:numId w:val="2"/>
        </w:numPr>
        <w:tabs>
          <w:tab w:val="left" w:pos="1946"/>
        </w:tabs>
        <w:spacing w:before="1"/>
        <w:ind w:hanging="285"/>
        <w:rPr>
          <w:sz w:val="24"/>
        </w:rPr>
      </w:pPr>
      <w:r>
        <w:rPr>
          <w:sz w:val="24"/>
        </w:rPr>
        <w:t>Are designed to deal with a specific crisis situation or episode of</w:t>
      </w:r>
      <w:r>
        <w:rPr>
          <w:spacing w:val="-5"/>
          <w:sz w:val="24"/>
        </w:rPr>
        <w:t xml:space="preserve"> </w:t>
      </w:r>
      <w:r>
        <w:rPr>
          <w:sz w:val="24"/>
        </w:rPr>
        <w:t>need;</w:t>
      </w:r>
    </w:p>
    <w:p w:rsidR="00420D5B" w:rsidRDefault="00420D5B">
      <w:pPr>
        <w:pStyle w:val="BodyText"/>
        <w:rPr>
          <w:sz w:val="21"/>
        </w:rPr>
      </w:pPr>
    </w:p>
    <w:p w:rsidR="00420D5B" w:rsidRDefault="00BA5BF3">
      <w:pPr>
        <w:pStyle w:val="ListParagraph"/>
        <w:numPr>
          <w:ilvl w:val="1"/>
          <w:numId w:val="2"/>
        </w:numPr>
        <w:tabs>
          <w:tab w:val="left" w:pos="2014"/>
        </w:tabs>
        <w:spacing w:before="1"/>
        <w:ind w:left="2013" w:hanging="353"/>
        <w:rPr>
          <w:sz w:val="24"/>
        </w:rPr>
      </w:pPr>
      <w:r>
        <w:rPr>
          <w:sz w:val="24"/>
        </w:rPr>
        <w:t>Are not intended to meet recurrent or ongoing needs;</w:t>
      </w:r>
      <w:r>
        <w:rPr>
          <w:spacing w:val="-4"/>
          <w:sz w:val="24"/>
        </w:rPr>
        <w:t xml:space="preserve"> </w:t>
      </w:r>
      <w:r>
        <w:rPr>
          <w:sz w:val="24"/>
        </w:rPr>
        <w:t>and</w:t>
      </w:r>
    </w:p>
    <w:p w:rsidR="00420D5B" w:rsidRDefault="00420D5B">
      <w:pPr>
        <w:pStyle w:val="BodyText"/>
        <w:spacing w:before="10"/>
        <w:rPr>
          <w:sz w:val="20"/>
        </w:rPr>
      </w:pPr>
    </w:p>
    <w:p w:rsidR="00420D5B" w:rsidRDefault="00BA5BF3">
      <w:pPr>
        <w:pStyle w:val="ListParagraph"/>
        <w:numPr>
          <w:ilvl w:val="1"/>
          <w:numId w:val="2"/>
        </w:numPr>
        <w:tabs>
          <w:tab w:val="left" w:pos="2081"/>
        </w:tabs>
        <w:ind w:left="2080" w:hanging="420"/>
        <w:rPr>
          <w:sz w:val="24"/>
        </w:rPr>
      </w:pPr>
      <w:r>
        <w:rPr>
          <w:sz w:val="24"/>
        </w:rPr>
        <w:t>Will not extend beyond four</w:t>
      </w:r>
      <w:r>
        <w:rPr>
          <w:spacing w:val="-1"/>
          <w:sz w:val="24"/>
        </w:rPr>
        <w:t xml:space="preserve"> </w:t>
      </w:r>
      <w:r>
        <w:rPr>
          <w:sz w:val="24"/>
        </w:rPr>
        <w:t>months.</w:t>
      </w:r>
    </w:p>
    <w:p w:rsidR="00420D5B" w:rsidRDefault="00420D5B">
      <w:pPr>
        <w:pStyle w:val="BodyText"/>
        <w:spacing w:before="1"/>
        <w:rPr>
          <w:sz w:val="21"/>
        </w:rPr>
      </w:pPr>
    </w:p>
    <w:p w:rsidR="00420D5B" w:rsidRDefault="00BA5BF3">
      <w:pPr>
        <w:pStyle w:val="ListParagraph"/>
        <w:numPr>
          <w:ilvl w:val="0"/>
          <w:numId w:val="1"/>
        </w:numPr>
        <w:tabs>
          <w:tab w:val="left" w:pos="1279"/>
        </w:tabs>
        <w:spacing w:line="276" w:lineRule="auto"/>
        <w:ind w:right="316" w:firstLine="0"/>
        <w:rPr>
          <w:sz w:val="24"/>
        </w:rPr>
      </w:pPr>
      <w:r>
        <w:rPr>
          <w:sz w:val="24"/>
        </w:rPr>
        <w:t>Work subsidies (i.e., payments to employers or third parties to help cover the costs</w:t>
      </w:r>
      <w:r>
        <w:rPr>
          <w:spacing w:val="-12"/>
          <w:sz w:val="24"/>
        </w:rPr>
        <w:t xml:space="preserve"> </w:t>
      </w:r>
      <w:r>
        <w:rPr>
          <w:sz w:val="24"/>
        </w:rPr>
        <w:t>of employee wages, benefits, supervision, and</w:t>
      </w:r>
      <w:r>
        <w:rPr>
          <w:spacing w:val="-2"/>
          <w:sz w:val="24"/>
        </w:rPr>
        <w:t xml:space="preserve"> </w:t>
      </w:r>
      <w:r>
        <w:rPr>
          <w:sz w:val="24"/>
        </w:rPr>
        <w:t>training);</w:t>
      </w:r>
    </w:p>
    <w:p w:rsidR="00420D5B" w:rsidRDefault="00BA5BF3">
      <w:pPr>
        <w:pStyle w:val="ListParagraph"/>
        <w:numPr>
          <w:ilvl w:val="0"/>
          <w:numId w:val="1"/>
        </w:numPr>
        <w:tabs>
          <w:tab w:val="left" w:pos="1279"/>
        </w:tabs>
        <w:spacing w:before="200" w:line="276" w:lineRule="auto"/>
        <w:ind w:right="255" w:firstLine="0"/>
        <w:rPr>
          <w:sz w:val="24"/>
        </w:rPr>
      </w:pPr>
      <w:r>
        <w:rPr>
          <w:sz w:val="24"/>
        </w:rPr>
        <w:t>Supportive services such as child care and transportation provided to families who are employed;</w:t>
      </w:r>
    </w:p>
    <w:p w:rsidR="00420D5B" w:rsidRDefault="00BA5BF3">
      <w:pPr>
        <w:pStyle w:val="ListParagraph"/>
        <w:numPr>
          <w:ilvl w:val="0"/>
          <w:numId w:val="1"/>
        </w:numPr>
        <w:tabs>
          <w:tab w:val="left" w:pos="1279"/>
        </w:tabs>
        <w:spacing w:before="201"/>
        <w:ind w:firstLine="0"/>
        <w:rPr>
          <w:sz w:val="24"/>
        </w:rPr>
      </w:pPr>
      <w:r>
        <w:rPr>
          <w:sz w:val="24"/>
        </w:rPr>
        <w:t>Refundable earned income tax credits;</w:t>
      </w:r>
    </w:p>
    <w:p w:rsidR="00420D5B" w:rsidRDefault="00420D5B">
      <w:pPr>
        <w:pStyle w:val="BodyText"/>
        <w:spacing w:before="10"/>
        <w:rPr>
          <w:sz w:val="20"/>
        </w:rPr>
      </w:pPr>
    </w:p>
    <w:p w:rsidR="00420D5B" w:rsidRDefault="00BA5BF3">
      <w:pPr>
        <w:pStyle w:val="ListParagraph"/>
        <w:numPr>
          <w:ilvl w:val="0"/>
          <w:numId w:val="1"/>
        </w:numPr>
        <w:tabs>
          <w:tab w:val="left" w:pos="1279"/>
        </w:tabs>
        <w:ind w:firstLine="0"/>
        <w:rPr>
          <w:sz w:val="24"/>
        </w:rPr>
      </w:pPr>
      <w:r>
        <w:rPr>
          <w:sz w:val="24"/>
        </w:rPr>
        <w:t>Contributions to, and distributions from, Individual Development</w:t>
      </w:r>
      <w:r>
        <w:rPr>
          <w:spacing w:val="-1"/>
          <w:sz w:val="24"/>
        </w:rPr>
        <w:t xml:space="preserve"> </w:t>
      </w:r>
      <w:r>
        <w:rPr>
          <w:sz w:val="24"/>
        </w:rPr>
        <w:t>Accounts;</w:t>
      </w:r>
    </w:p>
    <w:p w:rsidR="00420D5B" w:rsidRDefault="00420D5B">
      <w:pPr>
        <w:pStyle w:val="BodyText"/>
        <w:spacing w:before="1"/>
        <w:rPr>
          <w:sz w:val="21"/>
        </w:rPr>
      </w:pPr>
    </w:p>
    <w:p w:rsidR="00420D5B" w:rsidRDefault="00BA5BF3">
      <w:pPr>
        <w:pStyle w:val="ListParagraph"/>
        <w:numPr>
          <w:ilvl w:val="0"/>
          <w:numId w:val="1"/>
        </w:numPr>
        <w:tabs>
          <w:tab w:val="left" w:pos="1279"/>
        </w:tabs>
        <w:spacing w:line="276" w:lineRule="auto"/>
        <w:ind w:right="258" w:firstLine="0"/>
        <w:rPr>
          <w:sz w:val="24"/>
        </w:rPr>
      </w:pPr>
      <w:r>
        <w:rPr>
          <w:sz w:val="24"/>
        </w:rPr>
        <w:t>Services such as counseling, case management, peer support, child care information and referral, transitional services, job retention, job advancement, and other employment- related services that do not provide basic income support;</w:t>
      </w:r>
      <w:r>
        <w:rPr>
          <w:spacing w:val="-3"/>
          <w:sz w:val="24"/>
        </w:rPr>
        <w:t xml:space="preserve"> </w:t>
      </w:r>
      <w:r>
        <w:rPr>
          <w:sz w:val="24"/>
        </w:rPr>
        <w:t>and</w:t>
      </w:r>
    </w:p>
    <w:p w:rsidR="00420D5B" w:rsidRDefault="00BA5BF3">
      <w:pPr>
        <w:pStyle w:val="ListParagraph"/>
        <w:numPr>
          <w:ilvl w:val="0"/>
          <w:numId w:val="1"/>
        </w:numPr>
        <w:tabs>
          <w:tab w:val="left" w:pos="1279"/>
        </w:tabs>
        <w:spacing w:before="200" w:line="276" w:lineRule="auto"/>
        <w:ind w:right="583" w:firstLine="0"/>
        <w:rPr>
          <w:sz w:val="24"/>
        </w:rPr>
      </w:pPr>
      <w:r>
        <w:rPr>
          <w:sz w:val="24"/>
        </w:rPr>
        <w:t>Transportation benefits provided under a Job Access or Reverse Commute</w:t>
      </w:r>
      <w:r>
        <w:rPr>
          <w:spacing w:val="-12"/>
          <w:sz w:val="24"/>
        </w:rPr>
        <w:t xml:space="preserve"> </w:t>
      </w:r>
      <w:r>
        <w:rPr>
          <w:sz w:val="24"/>
        </w:rPr>
        <w:t>project, pursuant to section 404(k) of [the Social Security] Act, to an individual who is not otherwise receiving</w:t>
      </w:r>
      <w:r>
        <w:rPr>
          <w:spacing w:val="-5"/>
          <w:sz w:val="24"/>
        </w:rPr>
        <w:t xml:space="preserve"> </w:t>
      </w:r>
      <w:r>
        <w:rPr>
          <w:sz w:val="24"/>
        </w:rPr>
        <w:t>assistance.</w:t>
      </w:r>
    </w:p>
    <w:sectPr w:rsidR="00420D5B">
      <w:pgSz w:w="12240" w:h="15840"/>
      <w:pgMar w:top="1440" w:right="1220" w:bottom="920" w:left="1220" w:header="0" w:footer="73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E0252" w:rsidRDefault="004E0252">
      <w:r>
        <w:separator/>
      </w:r>
    </w:p>
  </w:endnote>
  <w:endnote w:type="continuationSeparator" w:id="0">
    <w:p w:rsidR="004E0252" w:rsidRDefault="004E02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E0252" w:rsidRDefault="002E7C34">
    <w:pPr>
      <w:pStyle w:val="BodyText"/>
      <w:spacing w:line="14" w:lineRule="auto"/>
      <w:rPr>
        <w:sz w:val="20"/>
      </w:rPr>
    </w:pPr>
    <w:r>
      <w:pict>
        <v:shapetype id="_x0000_t202" coordsize="21600,21600" o:spt="202" path="m,l,21600r21600,l21600,xe">
          <v:stroke joinstyle="miter"/>
          <v:path gradientshapeok="t" o:connecttype="rect"/>
        </v:shapetype>
        <v:shape id="_x0000_s1027" type="#_x0000_t202" style="position:absolute;margin-left:71pt;margin-top:744.05pt;width:110.95pt;height:13.05pt;z-index:-32152;mso-position-horizontal-relative:page;mso-position-vertical-relative:page" filled="f" stroked="f">
          <v:textbox inset="0,0,0,0">
            <w:txbxContent>
              <w:p w:rsidR="004E0252" w:rsidRDefault="004E0252">
                <w:pPr>
                  <w:spacing w:before="10"/>
                  <w:ind w:left="20"/>
                  <w:rPr>
                    <w:sz w:val="20"/>
                  </w:rPr>
                </w:pPr>
                <w:r>
                  <w:rPr>
                    <w:sz w:val="20"/>
                  </w:rPr>
                  <w:t>MHA ACOP Rev. 10/2019</w:t>
                </w:r>
              </w:p>
            </w:txbxContent>
          </v:textbox>
          <w10:wrap anchorx="page" anchory="page"/>
        </v:shape>
      </w:pict>
    </w:r>
    <w:r>
      <w:pict>
        <v:shape id="_x0000_s1026" type="#_x0000_t202" style="position:absolute;margin-left:277.45pt;margin-top:744.05pt;width:57.45pt;height:13.05pt;z-index:-32128;mso-position-horizontal-relative:page;mso-position-vertical-relative:page" filled="f" stroked="f">
          <v:textbox inset="0,0,0,0">
            <w:txbxContent>
              <w:p w:rsidR="004E0252" w:rsidRDefault="004E0252">
                <w:pPr>
                  <w:spacing w:before="10"/>
                  <w:ind w:left="20"/>
                  <w:rPr>
                    <w:b/>
                    <w:sz w:val="20"/>
                  </w:rPr>
                </w:pPr>
                <w:r>
                  <w:rPr>
                    <w:sz w:val="20"/>
                  </w:rPr>
                  <w:t xml:space="preserve">Page </w:t>
                </w:r>
                <w:r>
                  <w:fldChar w:fldCharType="begin"/>
                </w:r>
                <w:r>
                  <w:rPr>
                    <w:b/>
                    <w:sz w:val="20"/>
                  </w:rPr>
                  <w:instrText xml:space="preserve"> PAGE </w:instrText>
                </w:r>
                <w:r>
                  <w:fldChar w:fldCharType="separate"/>
                </w:r>
                <w:r>
                  <w:t>10</w:t>
                </w:r>
                <w:r>
                  <w:fldChar w:fldCharType="end"/>
                </w:r>
                <w:r>
                  <w:rPr>
                    <w:b/>
                    <w:sz w:val="20"/>
                  </w:rPr>
                  <w:t xml:space="preserve"> </w:t>
                </w:r>
                <w:r>
                  <w:rPr>
                    <w:sz w:val="20"/>
                  </w:rPr>
                  <w:t xml:space="preserve">of </w:t>
                </w:r>
                <w:r>
                  <w:rPr>
                    <w:b/>
                    <w:sz w:val="20"/>
                  </w:rPr>
                  <w:t>59</w:t>
                </w:r>
              </w:p>
            </w:txbxContent>
          </v:textbox>
          <w10:wrap anchorx="page" anchory="page"/>
        </v:shape>
      </w:pict>
    </w:r>
    <w:r>
      <w:pict>
        <v:shape id="_x0000_s1025" type="#_x0000_t202" style="position:absolute;margin-left:500pt;margin-top:744.05pt;width:41.05pt;height:13.05pt;z-index:-32104;mso-position-horizontal-relative:page;mso-position-vertical-relative:page" filled="f" stroked="f">
          <v:textbox inset="0,0,0,0">
            <w:txbxContent>
              <w:p w:rsidR="004E0252" w:rsidRDefault="004E0252">
                <w:pPr>
                  <w:spacing w:before="10"/>
                  <w:ind w:left="20"/>
                  <w:rPr>
                    <w:sz w:val="20"/>
                  </w:rPr>
                </w:pPr>
                <w:r>
                  <w:rPr>
                    <w:sz w:val="20"/>
                  </w:rPr>
                  <w:t>Chapter 6</w:t>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E0252" w:rsidRDefault="004E0252">
      <w:r>
        <w:separator/>
      </w:r>
    </w:p>
  </w:footnote>
  <w:footnote w:type="continuationSeparator" w:id="0">
    <w:p w:rsidR="004E0252" w:rsidRDefault="004E025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2B3CFA"/>
    <w:multiLevelType w:val="hybridMultilevel"/>
    <w:tmpl w:val="069CDDCA"/>
    <w:lvl w:ilvl="0" w:tplc="47D07B08">
      <w:numFmt w:val="bullet"/>
      <w:lvlText w:val="•"/>
      <w:lvlJc w:val="left"/>
      <w:pPr>
        <w:ind w:left="220" w:hanging="720"/>
      </w:pPr>
      <w:rPr>
        <w:rFonts w:ascii="Times New Roman" w:eastAsia="Times New Roman" w:hAnsi="Times New Roman" w:cs="Times New Roman" w:hint="default"/>
        <w:spacing w:val="-6"/>
        <w:w w:val="99"/>
        <w:sz w:val="24"/>
        <w:szCs w:val="24"/>
        <w:lang w:val="en-US" w:eastAsia="en-US" w:bidi="en-US"/>
      </w:rPr>
    </w:lvl>
    <w:lvl w:ilvl="1" w:tplc="44CC9A9C">
      <w:start w:val="1"/>
      <w:numFmt w:val="lowerLetter"/>
      <w:lvlText w:val="(%2)"/>
      <w:lvlJc w:val="left"/>
      <w:pPr>
        <w:ind w:left="845" w:hanging="325"/>
      </w:pPr>
      <w:rPr>
        <w:rFonts w:ascii="Times New Roman" w:eastAsia="Times New Roman" w:hAnsi="Times New Roman" w:cs="Times New Roman" w:hint="default"/>
        <w:spacing w:val="-3"/>
        <w:w w:val="99"/>
        <w:sz w:val="24"/>
        <w:szCs w:val="24"/>
        <w:lang w:val="en-US" w:eastAsia="en-US" w:bidi="en-US"/>
      </w:rPr>
    </w:lvl>
    <w:lvl w:ilvl="2" w:tplc="BC62ACC0">
      <w:start w:val="1"/>
      <w:numFmt w:val="decimal"/>
      <w:lvlText w:val="(%3)"/>
      <w:lvlJc w:val="left"/>
      <w:pPr>
        <w:ind w:left="940" w:hanging="339"/>
      </w:pPr>
      <w:rPr>
        <w:rFonts w:ascii="Times New Roman" w:eastAsia="Times New Roman" w:hAnsi="Times New Roman" w:cs="Times New Roman" w:hint="default"/>
        <w:w w:val="99"/>
        <w:sz w:val="24"/>
        <w:szCs w:val="24"/>
        <w:lang w:val="en-US" w:eastAsia="en-US" w:bidi="en-US"/>
      </w:rPr>
    </w:lvl>
    <w:lvl w:ilvl="3" w:tplc="EE5A8A4A">
      <w:numFmt w:val="bullet"/>
      <w:lvlText w:val="•"/>
      <w:lvlJc w:val="left"/>
      <w:pPr>
        <w:ind w:left="2047" w:hanging="339"/>
      </w:pPr>
      <w:rPr>
        <w:rFonts w:hint="default"/>
        <w:lang w:val="en-US" w:eastAsia="en-US" w:bidi="en-US"/>
      </w:rPr>
    </w:lvl>
    <w:lvl w:ilvl="4" w:tplc="B3DA2AEA">
      <w:numFmt w:val="bullet"/>
      <w:lvlText w:val="•"/>
      <w:lvlJc w:val="left"/>
      <w:pPr>
        <w:ind w:left="3155" w:hanging="339"/>
      </w:pPr>
      <w:rPr>
        <w:rFonts w:hint="default"/>
        <w:lang w:val="en-US" w:eastAsia="en-US" w:bidi="en-US"/>
      </w:rPr>
    </w:lvl>
    <w:lvl w:ilvl="5" w:tplc="ACD26D50">
      <w:numFmt w:val="bullet"/>
      <w:lvlText w:val="•"/>
      <w:lvlJc w:val="left"/>
      <w:pPr>
        <w:ind w:left="4262" w:hanging="339"/>
      </w:pPr>
      <w:rPr>
        <w:rFonts w:hint="default"/>
        <w:lang w:val="en-US" w:eastAsia="en-US" w:bidi="en-US"/>
      </w:rPr>
    </w:lvl>
    <w:lvl w:ilvl="6" w:tplc="3268342C">
      <w:numFmt w:val="bullet"/>
      <w:lvlText w:val="•"/>
      <w:lvlJc w:val="left"/>
      <w:pPr>
        <w:ind w:left="5370" w:hanging="339"/>
      </w:pPr>
      <w:rPr>
        <w:rFonts w:hint="default"/>
        <w:lang w:val="en-US" w:eastAsia="en-US" w:bidi="en-US"/>
      </w:rPr>
    </w:lvl>
    <w:lvl w:ilvl="7" w:tplc="E0F23F82">
      <w:numFmt w:val="bullet"/>
      <w:lvlText w:val="•"/>
      <w:lvlJc w:val="left"/>
      <w:pPr>
        <w:ind w:left="6477" w:hanging="339"/>
      </w:pPr>
      <w:rPr>
        <w:rFonts w:hint="default"/>
        <w:lang w:val="en-US" w:eastAsia="en-US" w:bidi="en-US"/>
      </w:rPr>
    </w:lvl>
    <w:lvl w:ilvl="8" w:tplc="E5A0C168">
      <w:numFmt w:val="bullet"/>
      <w:lvlText w:val="•"/>
      <w:lvlJc w:val="left"/>
      <w:pPr>
        <w:ind w:left="7585" w:hanging="339"/>
      </w:pPr>
      <w:rPr>
        <w:rFonts w:hint="default"/>
        <w:lang w:val="en-US" w:eastAsia="en-US" w:bidi="en-US"/>
      </w:rPr>
    </w:lvl>
  </w:abstractNum>
  <w:abstractNum w:abstractNumId="1" w15:restartNumberingAfterBreak="0">
    <w:nsid w:val="0E8B0C61"/>
    <w:multiLevelType w:val="hybridMultilevel"/>
    <w:tmpl w:val="10D4D3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A154810"/>
    <w:multiLevelType w:val="hybridMultilevel"/>
    <w:tmpl w:val="984E957A"/>
    <w:lvl w:ilvl="0" w:tplc="EF74C70E">
      <w:start w:val="2"/>
      <w:numFmt w:val="lowerRoman"/>
      <w:lvlText w:val="(%1)"/>
      <w:lvlJc w:val="left"/>
      <w:pPr>
        <w:ind w:left="829" w:hanging="354"/>
        <w:jc w:val="right"/>
      </w:pPr>
      <w:rPr>
        <w:rFonts w:ascii="Times New Roman" w:eastAsia="Times New Roman" w:hAnsi="Times New Roman" w:cs="Times New Roman" w:hint="default"/>
        <w:spacing w:val="-5"/>
        <w:w w:val="99"/>
        <w:sz w:val="24"/>
        <w:szCs w:val="24"/>
        <w:lang w:val="en-US" w:eastAsia="en-US" w:bidi="en-US"/>
      </w:rPr>
    </w:lvl>
    <w:lvl w:ilvl="1" w:tplc="E32CA11C">
      <w:numFmt w:val="bullet"/>
      <w:lvlText w:val="•"/>
      <w:lvlJc w:val="left"/>
      <w:pPr>
        <w:ind w:left="1634" w:hanging="354"/>
      </w:pPr>
      <w:rPr>
        <w:rFonts w:hint="default"/>
        <w:lang w:val="en-US" w:eastAsia="en-US" w:bidi="en-US"/>
      </w:rPr>
    </w:lvl>
    <w:lvl w:ilvl="2" w:tplc="4894B2A8">
      <w:numFmt w:val="bullet"/>
      <w:lvlText w:val="•"/>
      <w:lvlJc w:val="left"/>
      <w:pPr>
        <w:ind w:left="2449" w:hanging="354"/>
      </w:pPr>
      <w:rPr>
        <w:rFonts w:hint="default"/>
        <w:lang w:val="en-US" w:eastAsia="en-US" w:bidi="en-US"/>
      </w:rPr>
    </w:lvl>
    <w:lvl w:ilvl="3" w:tplc="629210F8">
      <w:numFmt w:val="bullet"/>
      <w:lvlText w:val="•"/>
      <w:lvlJc w:val="left"/>
      <w:pPr>
        <w:ind w:left="3264" w:hanging="354"/>
      </w:pPr>
      <w:rPr>
        <w:rFonts w:hint="default"/>
        <w:lang w:val="en-US" w:eastAsia="en-US" w:bidi="en-US"/>
      </w:rPr>
    </w:lvl>
    <w:lvl w:ilvl="4" w:tplc="4140BA90">
      <w:numFmt w:val="bullet"/>
      <w:lvlText w:val="•"/>
      <w:lvlJc w:val="left"/>
      <w:pPr>
        <w:ind w:left="4079" w:hanging="354"/>
      </w:pPr>
      <w:rPr>
        <w:rFonts w:hint="default"/>
        <w:lang w:val="en-US" w:eastAsia="en-US" w:bidi="en-US"/>
      </w:rPr>
    </w:lvl>
    <w:lvl w:ilvl="5" w:tplc="A61CF292">
      <w:numFmt w:val="bullet"/>
      <w:lvlText w:val="•"/>
      <w:lvlJc w:val="left"/>
      <w:pPr>
        <w:ind w:left="4894" w:hanging="354"/>
      </w:pPr>
      <w:rPr>
        <w:rFonts w:hint="default"/>
        <w:lang w:val="en-US" w:eastAsia="en-US" w:bidi="en-US"/>
      </w:rPr>
    </w:lvl>
    <w:lvl w:ilvl="6" w:tplc="82FC73B6">
      <w:numFmt w:val="bullet"/>
      <w:lvlText w:val="•"/>
      <w:lvlJc w:val="left"/>
      <w:pPr>
        <w:ind w:left="5709" w:hanging="354"/>
      </w:pPr>
      <w:rPr>
        <w:rFonts w:hint="default"/>
        <w:lang w:val="en-US" w:eastAsia="en-US" w:bidi="en-US"/>
      </w:rPr>
    </w:lvl>
    <w:lvl w:ilvl="7" w:tplc="7388C72C">
      <w:numFmt w:val="bullet"/>
      <w:lvlText w:val="•"/>
      <w:lvlJc w:val="left"/>
      <w:pPr>
        <w:ind w:left="6524" w:hanging="354"/>
      </w:pPr>
      <w:rPr>
        <w:rFonts w:hint="default"/>
        <w:lang w:val="en-US" w:eastAsia="en-US" w:bidi="en-US"/>
      </w:rPr>
    </w:lvl>
    <w:lvl w:ilvl="8" w:tplc="7EFC0590">
      <w:numFmt w:val="bullet"/>
      <w:lvlText w:val="•"/>
      <w:lvlJc w:val="left"/>
      <w:pPr>
        <w:ind w:left="7339" w:hanging="354"/>
      </w:pPr>
      <w:rPr>
        <w:rFonts w:hint="default"/>
        <w:lang w:val="en-US" w:eastAsia="en-US" w:bidi="en-US"/>
      </w:rPr>
    </w:lvl>
  </w:abstractNum>
  <w:abstractNum w:abstractNumId="3" w15:restartNumberingAfterBreak="0">
    <w:nsid w:val="1DC718CC"/>
    <w:multiLevelType w:val="hybridMultilevel"/>
    <w:tmpl w:val="1DF0D90C"/>
    <w:lvl w:ilvl="0" w:tplc="2E000F9E">
      <w:start w:val="3"/>
      <w:numFmt w:val="decimal"/>
      <w:lvlText w:val="(%1)"/>
      <w:lvlJc w:val="left"/>
      <w:pPr>
        <w:ind w:left="220" w:hanging="339"/>
      </w:pPr>
      <w:rPr>
        <w:rFonts w:ascii="Times New Roman" w:eastAsia="Times New Roman" w:hAnsi="Times New Roman" w:cs="Times New Roman" w:hint="default"/>
        <w:w w:val="99"/>
        <w:sz w:val="24"/>
        <w:szCs w:val="24"/>
        <w:lang w:val="en-US" w:eastAsia="en-US" w:bidi="en-US"/>
      </w:rPr>
    </w:lvl>
    <w:lvl w:ilvl="1" w:tplc="707CD3A4">
      <w:start w:val="1"/>
      <w:numFmt w:val="decimal"/>
      <w:lvlText w:val="%2."/>
      <w:lvlJc w:val="left"/>
      <w:pPr>
        <w:ind w:left="1902" w:hanging="243"/>
      </w:pPr>
      <w:rPr>
        <w:rFonts w:ascii="Times New Roman" w:eastAsia="Times New Roman" w:hAnsi="Times New Roman" w:cs="Times New Roman" w:hint="default"/>
        <w:w w:val="100"/>
        <w:sz w:val="24"/>
        <w:szCs w:val="24"/>
        <w:lang w:val="en-US" w:eastAsia="en-US" w:bidi="en-US"/>
      </w:rPr>
    </w:lvl>
    <w:lvl w:ilvl="2" w:tplc="C40A6770">
      <w:numFmt w:val="bullet"/>
      <w:lvlText w:val="•"/>
      <w:lvlJc w:val="left"/>
      <w:pPr>
        <w:ind w:left="2777" w:hanging="243"/>
      </w:pPr>
      <w:rPr>
        <w:rFonts w:hint="default"/>
        <w:lang w:val="en-US" w:eastAsia="en-US" w:bidi="en-US"/>
      </w:rPr>
    </w:lvl>
    <w:lvl w:ilvl="3" w:tplc="CCC06DEC">
      <w:numFmt w:val="bullet"/>
      <w:lvlText w:val="•"/>
      <w:lvlJc w:val="left"/>
      <w:pPr>
        <w:ind w:left="3655" w:hanging="243"/>
      </w:pPr>
      <w:rPr>
        <w:rFonts w:hint="default"/>
        <w:lang w:val="en-US" w:eastAsia="en-US" w:bidi="en-US"/>
      </w:rPr>
    </w:lvl>
    <w:lvl w:ilvl="4" w:tplc="82AC8E26">
      <w:numFmt w:val="bullet"/>
      <w:lvlText w:val="•"/>
      <w:lvlJc w:val="left"/>
      <w:pPr>
        <w:ind w:left="4533" w:hanging="243"/>
      </w:pPr>
      <w:rPr>
        <w:rFonts w:hint="default"/>
        <w:lang w:val="en-US" w:eastAsia="en-US" w:bidi="en-US"/>
      </w:rPr>
    </w:lvl>
    <w:lvl w:ilvl="5" w:tplc="F18C3552">
      <w:numFmt w:val="bullet"/>
      <w:lvlText w:val="•"/>
      <w:lvlJc w:val="left"/>
      <w:pPr>
        <w:ind w:left="5411" w:hanging="243"/>
      </w:pPr>
      <w:rPr>
        <w:rFonts w:hint="default"/>
        <w:lang w:val="en-US" w:eastAsia="en-US" w:bidi="en-US"/>
      </w:rPr>
    </w:lvl>
    <w:lvl w:ilvl="6" w:tplc="03A40F1A">
      <w:numFmt w:val="bullet"/>
      <w:lvlText w:val="•"/>
      <w:lvlJc w:val="left"/>
      <w:pPr>
        <w:ind w:left="6288" w:hanging="243"/>
      </w:pPr>
      <w:rPr>
        <w:rFonts w:hint="default"/>
        <w:lang w:val="en-US" w:eastAsia="en-US" w:bidi="en-US"/>
      </w:rPr>
    </w:lvl>
    <w:lvl w:ilvl="7" w:tplc="AE58081C">
      <w:numFmt w:val="bullet"/>
      <w:lvlText w:val="•"/>
      <w:lvlJc w:val="left"/>
      <w:pPr>
        <w:ind w:left="7166" w:hanging="243"/>
      </w:pPr>
      <w:rPr>
        <w:rFonts w:hint="default"/>
        <w:lang w:val="en-US" w:eastAsia="en-US" w:bidi="en-US"/>
      </w:rPr>
    </w:lvl>
    <w:lvl w:ilvl="8" w:tplc="9AC896BE">
      <w:numFmt w:val="bullet"/>
      <w:lvlText w:val="•"/>
      <w:lvlJc w:val="left"/>
      <w:pPr>
        <w:ind w:left="8044" w:hanging="243"/>
      </w:pPr>
      <w:rPr>
        <w:rFonts w:hint="default"/>
        <w:lang w:val="en-US" w:eastAsia="en-US" w:bidi="en-US"/>
      </w:rPr>
    </w:lvl>
  </w:abstractNum>
  <w:abstractNum w:abstractNumId="4" w15:restartNumberingAfterBreak="0">
    <w:nsid w:val="26D44BCC"/>
    <w:multiLevelType w:val="hybridMultilevel"/>
    <w:tmpl w:val="C7C6ACE0"/>
    <w:lvl w:ilvl="0" w:tplc="9BA483FA">
      <w:numFmt w:val="bullet"/>
      <w:lvlText w:val=""/>
      <w:lvlJc w:val="left"/>
      <w:pPr>
        <w:ind w:left="940" w:hanging="360"/>
      </w:pPr>
      <w:rPr>
        <w:rFonts w:ascii="Symbol" w:eastAsia="Symbol" w:hAnsi="Symbol" w:cs="Symbol" w:hint="default"/>
        <w:w w:val="100"/>
        <w:sz w:val="24"/>
        <w:szCs w:val="24"/>
        <w:lang w:val="en-US" w:eastAsia="en-US" w:bidi="en-US"/>
      </w:rPr>
    </w:lvl>
    <w:lvl w:ilvl="1" w:tplc="04090017">
      <w:start w:val="1"/>
      <w:numFmt w:val="lowerLetter"/>
      <w:lvlText w:val="%2)"/>
      <w:lvlJc w:val="left"/>
      <w:pPr>
        <w:ind w:left="1660" w:hanging="360"/>
      </w:pPr>
      <w:rPr>
        <w:rFonts w:hint="default"/>
        <w:w w:val="100"/>
        <w:sz w:val="24"/>
        <w:szCs w:val="24"/>
        <w:lang w:val="en-US" w:eastAsia="en-US" w:bidi="en-US"/>
      </w:rPr>
    </w:lvl>
    <w:lvl w:ilvl="2" w:tplc="3160830A">
      <w:numFmt w:val="bullet"/>
      <w:lvlText w:val="•"/>
      <w:lvlJc w:val="left"/>
      <w:pPr>
        <w:ind w:left="2564" w:hanging="360"/>
      </w:pPr>
      <w:rPr>
        <w:rFonts w:hint="default"/>
        <w:lang w:val="en-US" w:eastAsia="en-US" w:bidi="en-US"/>
      </w:rPr>
    </w:lvl>
    <w:lvl w:ilvl="3" w:tplc="9C42F5BC">
      <w:numFmt w:val="bullet"/>
      <w:lvlText w:val="•"/>
      <w:lvlJc w:val="left"/>
      <w:pPr>
        <w:ind w:left="3468" w:hanging="360"/>
      </w:pPr>
      <w:rPr>
        <w:rFonts w:hint="default"/>
        <w:lang w:val="en-US" w:eastAsia="en-US" w:bidi="en-US"/>
      </w:rPr>
    </w:lvl>
    <w:lvl w:ilvl="4" w:tplc="EA5EAE8A">
      <w:numFmt w:val="bullet"/>
      <w:lvlText w:val="•"/>
      <w:lvlJc w:val="left"/>
      <w:pPr>
        <w:ind w:left="4373" w:hanging="360"/>
      </w:pPr>
      <w:rPr>
        <w:rFonts w:hint="default"/>
        <w:lang w:val="en-US" w:eastAsia="en-US" w:bidi="en-US"/>
      </w:rPr>
    </w:lvl>
    <w:lvl w:ilvl="5" w:tplc="68FE5730">
      <w:numFmt w:val="bullet"/>
      <w:lvlText w:val="•"/>
      <w:lvlJc w:val="left"/>
      <w:pPr>
        <w:ind w:left="5277" w:hanging="360"/>
      </w:pPr>
      <w:rPr>
        <w:rFonts w:hint="default"/>
        <w:lang w:val="en-US" w:eastAsia="en-US" w:bidi="en-US"/>
      </w:rPr>
    </w:lvl>
    <w:lvl w:ilvl="6" w:tplc="397A44BC">
      <w:numFmt w:val="bullet"/>
      <w:lvlText w:val="•"/>
      <w:lvlJc w:val="left"/>
      <w:pPr>
        <w:ind w:left="6182" w:hanging="360"/>
      </w:pPr>
      <w:rPr>
        <w:rFonts w:hint="default"/>
        <w:lang w:val="en-US" w:eastAsia="en-US" w:bidi="en-US"/>
      </w:rPr>
    </w:lvl>
    <w:lvl w:ilvl="7" w:tplc="2B72FA86">
      <w:numFmt w:val="bullet"/>
      <w:lvlText w:val="•"/>
      <w:lvlJc w:val="left"/>
      <w:pPr>
        <w:ind w:left="7086" w:hanging="360"/>
      </w:pPr>
      <w:rPr>
        <w:rFonts w:hint="default"/>
        <w:lang w:val="en-US" w:eastAsia="en-US" w:bidi="en-US"/>
      </w:rPr>
    </w:lvl>
    <w:lvl w:ilvl="8" w:tplc="89D0844E">
      <w:numFmt w:val="bullet"/>
      <w:lvlText w:val="•"/>
      <w:lvlJc w:val="left"/>
      <w:pPr>
        <w:ind w:left="7991" w:hanging="360"/>
      </w:pPr>
      <w:rPr>
        <w:rFonts w:hint="default"/>
        <w:lang w:val="en-US" w:eastAsia="en-US" w:bidi="en-US"/>
      </w:rPr>
    </w:lvl>
  </w:abstractNum>
  <w:abstractNum w:abstractNumId="5" w15:restartNumberingAfterBreak="0">
    <w:nsid w:val="27192FC9"/>
    <w:multiLevelType w:val="hybridMultilevel"/>
    <w:tmpl w:val="F3D6E17A"/>
    <w:lvl w:ilvl="0" w:tplc="A31E2994">
      <w:start w:val="1"/>
      <w:numFmt w:val="lowerLetter"/>
      <w:lvlText w:val="(%1)"/>
      <w:lvlJc w:val="left"/>
      <w:pPr>
        <w:ind w:left="220" w:hanging="339"/>
      </w:pPr>
      <w:rPr>
        <w:rFonts w:ascii="Times New Roman" w:eastAsia="Times New Roman" w:hAnsi="Times New Roman" w:cs="Times New Roman" w:hint="default"/>
        <w:b/>
        <w:bCs/>
        <w:w w:val="99"/>
        <w:sz w:val="24"/>
        <w:szCs w:val="24"/>
        <w:lang w:val="en-US" w:eastAsia="en-US" w:bidi="en-US"/>
      </w:rPr>
    </w:lvl>
    <w:lvl w:ilvl="1" w:tplc="764841B0">
      <w:start w:val="1"/>
      <w:numFmt w:val="decimal"/>
      <w:lvlText w:val="(%2)"/>
      <w:lvlJc w:val="left"/>
      <w:pPr>
        <w:ind w:left="1660" w:hanging="339"/>
      </w:pPr>
      <w:rPr>
        <w:rFonts w:ascii="Times New Roman" w:eastAsia="Times New Roman" w:hAnsi="Times New Roman" w:cs="Times New Roman" w:hint="default"/>
        <w:w w:val="99"/>
        <w:sz w:val="24"/>
        <w:szCs w:val="24"/>
        <w:lang w:val="en-US" w:eastAsia="en-US" w:bidi="en-US"/>
      </w:rPr>
    </w:lvl>
    <w:lvl w:ilvl="2" w:tplc="6FAA6342">
      <w:start w:val="1"/>
      <w:numFmt w:val="lowerRoman"/>
      <w:lvlText w:val="(%3)"/>
      <w:lvlJc w:val="left"/>
      <w:pPr>
        <w:ind w:left="2380" w:hanging="286"/>
      </w:pPr>
      <w:rPr>
        <w:rFonts w:ascii="Times New Roman" w:eastAsia="Times New Roman" w:hAnsi="Times New Roman" w:cs="Times New Roman" w:hint="default"/>
        <w:w w:val="99"/>
        <w:sz w:val="24"/>
        <w:szCs w:val="24"/>
        <w:lang w:val="en-US" w:eastAsia="en-US" w:bidi="en-US"/>
      </w:rPr>
    </w:lvl>
    <w:lvl w:ilvl="3" w:tplc="65200C2C">
      <w:numFmt w:val="bullet"/>
      <w:lvlText w:val="•"/>
      <w:lvlJc w:val="left"/>
      <w:pPr>
        <w:ind w:left="2380" w:hanging="286"/>
      </w:pPr>
      <w:rPr>
        <w:rFonts w:hint="default"/>
        <w:lang w:val="en-US" w:eastAsia="en-US" w:bidi="en-US"/>
      </w:rPr>
    </w:lvl>
    <w:lvl w:ilvl="4" w:tplc="4DFE966C">
      <w:numFmt w:val="bullet"/>
      <w:lvlText w:val="•"/>
      <w:lvlJc w:val="left"/>
      <w:pPr>
        <w:ind w:left="3440" w:hanging="286"/>
      </w:pPr>
      <w:rPr>
        <w:rFonts w:hint="default"/>
        <w:lang w:val="en-US" w:eastAsia="en-US" w:bidi="en-US"/>
      </w:rPr>
    </w:lvl>
    <w:lvl w:ilvl="5" w:tplc="24F09576">
      <w:numFmt w:val="bullet"/>
      <w:lvlText w:val="•"/>
      <w:lvlJc w:val="left"/>
      <w:pPr>
        <w:ind w:left="4500" w:hanging="286"/>
      </w:pPr>
      <w:rPr>
        <w:rFonts w:hint="default"/>
        <w:lang w:val="en-US" w:eastAsia="en-US" w:bidi="en-US"/>
      </w:rPr>
    </w:lvl>
    <w:lvl w:ilvl="6" w:tplc="5F162A44">
      <w:numFmt w:val="bullet"/>
      <w:lvlText w:val="•"/>
      <w:lvlJc w:val="left"/>
      <w:pPr>
        <w:ind w:left="5560" w:hanging="286"/>
      </w:pPr>
      <w:rPr>
        <w:rFonts w:hint="default"/>
        <w:lang w:val="en-US" w:eastAsia="en-US" w:bidi="en-US"/>
      </w:rPr>
    </w:lvl>
    <w:lvl w:ilvl="7" w:tplc="E0443FF8">
      <w:numFmt w:val="bullet"/>
      <w:lvlText w:val="•"/>
      <w:lvlJc w:val="left"/>
      <w:pPr>
        <w:ind w:left="6620" w:hanging="286"/>
      </w:pPr>
      <w:rPr>
        <w:rFonts w:hint="default"/>
        <w:lang w:val="en-US" w:eastAsia="en-US" w:bidi="en-US"/>
      </w:rPr>
    </w:lvl>
    <w:lvl w:ilvl="8" w:tplc="9D0EC212">
      <w:numFmt w:val="bullet"/>
      <w:lvlText w:val="•"/>
      <w:lvlJc w:val="left"/>
      <w:pPr>
        <w:ind w:left="7680" w:hanging="286"/>
      </w:pPr>
      <w:rPr>
        <w:rFonts w:hint="default"/>
        <w:lang w:val="en-US" w:eastAsia="en-US" w:bidi="en-US"/>
      </w:rPr>
    </w:lvl>
  </w:abstractNum>
  <w:abstractNum w:abstractNumId="6" w15:restartNumberingAfterBreak="0">
    <w:nsid w:val="2F53353E"/>
    <w:multiLevelType w:val="hybridMultilevel"/>
    <w:tmpl w:val="B0B0D8C0"/>
    <w:lvl w:ilvl="0" w:tplc="EE467F90">
      <w:numFmt w:val="bullet"/>
      <w:lvlText w:val=""/>
      <w:lvlJc w:val="left"/>
      <w:pPr>
        <w:ind w:left="940" w:hanging="360"/>
      </w:pPr>
      <w:rPr>
        <w:rFonts w:ascii="Symbol" w:eastAsia="Symbol" w:hAnsi="Symbol" w:cs="Symbol" w:hint="default"/>
        <w:w w:val="100"/>
        <w:sz w:val="24"/>
        <w:szCs w:val="24"/>
        <w:lang w:val="en-US" w:eastAsia="en-US" w:bidi="en-US"/>
      </w:rPr>
    </w:lvl>
    <w:lvl w:ilvl="1" w:tplc="2D2E9B92">
      <w:numFmt w:val="bullet"/>
      <w:lvlText w:val="o"/>
      <w:lvlJc w:val="left"/>
      <w:pPr>
        <w:ind w:left="1660" w:hanging="360"/>
      </w:pPr>
      <w:rPr>
        <w:rFonts w:ascii="Courier New" w:eastAsia="Courier New" w:hAnsi="Courier New" w:cs="Courier New" w:hint="default"/>
        <w:w w:val="100"/>
        <w:sz w:val="24"/>
        <w:szCs w:val="24"/>
        <w:lang w:val="en-US" w:eastAsia="en-US" w:bidi="en-US"/>
      </w:rPr>
    </w:lvl>
    <w:lvl w:ilvl="2" w:tplc="979827BC">
      <w:numFmt w:val="bullet"/>
      <w:lvlText w:val="•"/>
      <w:lvlJc w:val="left"/>
      <w:pPr>
        <w:ind w:left="2564" w:hanging="360"/>
      </w:pPr>
      <w:rPr>
        <w:rFonts w:hint="default"/>
        <w:lang w:val="en-US" w:eastAsia="en-US" w:bidi="en-US"/>
      </w:rPr>
    </w:lvl>
    <w:lvl w:ilvl="3" w:tplc="B5C0FD1C">
      <w:numFmt w:val="bullet"/>
      <w:lvlText w:val="•"/>
      <w:lvlJc w:val="left"/>
      <w:pPr>
        <w:ind w:left="3468" w:hanging="360"/>
      </w:pPr>
      <w:rPr>
        <w:rFonts w:hint="default"/>
        <w:lang w:val="en-US" w:eastAsia="en-US" w:bidi="en-US"/>
      </w:rPr>
    </w:lvl>
    <w:lvl w:ilvl="4" w:tplc="BCC8EE6E">
      <w:numFmt w:val="bullet"/>
      <w:lvlText w:val="•"/>
      <w:lvlJc w:val="left"/>
      <w:pPr>
        <w:ind w:left="4373" w:hanging="360"/>
      </w:pPr>
      <w:rPr>
        <w:rFonts w:hint="default"/>
        <w:lang w:val="en-US" w:eastAsia="en-US" w:bidi="en-US"/>
      </w:rPr>
    </w:lvl>
    <w:lvl w:ilvl="5" w:tplc="8ED06808">
      <w:numFmt w:val="bullet"/>
      <w:lvlText w:val="•"/>
      <w:lvlJc w:val="left"/>
      <w:pPr>
        <w:ind w:left="5277" w:hanging="360"/>
      </w:pPr>
      <w:rPr>
        <w:rFonts w:hint="default"/>
        <w:lang w:val="en-US" w:eastAsia="en-US" w:bidi="en-US"/>
      </w:rPr>
    </w:lvl>
    <w:lvl w:ilvl="6" w:tplc="64625D7C">
      <w:numFmt w:val="bullet"/>
      <w:lvlText w:val="•"/>
      <w:lvlJc w:val="left"/>
      <w:pPr>
        <w:ind w:left="6182" w:hanging="360"/>
      </w:pPr>
      <w:rPr>
        <w:rFonts w:hint="default"/>
        <w:lang w:val="en-US" w:eastAsia="en-US" w:bidi="en-US"/>
      </w:rPr>
    </w:lvl>
    <w:lvl w:ilvl="7" w:tplc="F6EE9194">
      <w:numFmt w:val="bullet"/>
      <w:lvlText w:val="•"/>
      <w:lvlJc w:val="left"/>
      <w:pPr>
        <w:ind w:left="7086" w:hanging="360"/>
      </w:pPr>
      <w:rPr>
        <w:rFonts w:hint="default"/>
        <w:lang w:val="en-US" w:eastAsia="en-US" w:bidi="en-US"/>
      </w:rPr>
    </w:lvl>
    <w:lvl w:ilvl="8" w:tplc="41A0FA7C">
      <w:numFmt w:val="bullet"/>
      <w:lvlText w:val="•"/>
      <w:lvlJc w:val="left"/>
      <w:pPr>
        <w:ind w:left="7991" w:hanging="360"/>
      </w:pPr>
      <w:rPr>
        <w:rFonts w:hint="default"/>
        <w:lang w:val="en-US" w:eastAsia="en-US" w:bidi="en-US"/>
      </w:rPr>
    </w:lvl>
  </w:abstractNum>
  <w:abstractNum w:abstractNumId="7" w15:restartNumberingAfterBreak="0">
    <w:nsid w:val="32854E64"/>
    <w:multiLevelType w:val="hybridMultilevel"/>
    <w:tmpl w:val="3954BEF8"/>
    <w:lvl w:ilvl="0" w:tplc="D43A564C">
      <w:numFmt w:val="bullet"/>
      <w:lvlText w:val=""/>
      <w:lvlJc w:val="left"/>
      <w:pPr>
        <w:ind w:left="2020" w:hanging="360"/>
      </w:pPr>
      <w:rPr>
        <w:rFonts w:ascii="Symbol" w:eastAsia="Symbol" w:hAnsi="Symbol" w:cs="Symbol" w:hint="default"/>
        <w:w w:val="100"/>
        <w:sz w:val="24"/>
        <w:szCs w:val="24"/>
        <w:lang w:val="en-US" w:eastAsia="en-US" w:bidi="en-US"/>
      </w:rPr>
    </w:lvl>
    <w:lvl w:ilvl="1" w:tplc="F72853F2">
      <w:numFmt w:val="bullet"/>
      <w:lvlText w:val="•"/>
      <w:lvlJc w:val="left"/>
      <w:pPr>
        <w:ind w:left="2798" w:hanging="360"/>
      </w:pPr>
      <w:rPr>
        <w:rFonts w:hint="default"/>
        <w:lang w:val="en-US" w:eastAsia="en-US" w:bidi="en-US"/>
      </w:rPr>
    </w:lvl>
    <w:lvl w:ilvl="2" w:tplc="F566149A">
      <w:numFmt w:val="bullet"/>
      <w:lvlText w:val="•"/>
      <w:lvlJc w:val="left"/>
      <w:pPr>
        <w:ind w:left="3576" w:hanging="360"/>
      </w:pPr>
      <w:rPr>
        <w:rFonts w:hint="default"/>
        <w:lang w:val="en-US" w:eastAsia="en-US" w:bidi="en-US"/>
      </w:rPr>
    </w:lvl>
    <w:lvl w:ilvl="3" w:tplc="A4E80824">
      <w:numFmt w:val="bullet"/>
      <w:lvlText w:val="•"/>
      <w:lvlJc w:val="left"/>
      <w:pPr>
        <w:ind w:left="4354" w:hanging="360"/>
      </w:pPr>
      <w:rPr>
        <w:rFonts w:hint="default"/>
        <w:lang w:val="en-US" w:eastAsia="en-US" w:bidi="en-US"/>
      </w:rPr>
    </w:lvl>
    <w:lvl w:ilvl="4" w:tplc="B216A2AA">
      <w:numFmt w:val="bullet"/>
      <w:lvlText w:val="•"/>
      <w:lvlJc w:val="left"/>
      <w:pPr>
        <w:ind w:left="5132" w:hanging="360"/>
      </w:pPr>
      <w:rPr>
        <w:rFonts w:hint="default"/>
        <w:lang w:val="en-US" w:eastAsia="en-US" w:bidi="en-US"/>
      </w:rPr>
    </w:lvl>
    <w:lvl w:ilvl="5" w:tplc="C8BC620A">
      <w:numFmt w:val="bullet"/>
      <w:lvlText w:val="•"/>
      <w:lvlJc w:val="left"/>
      <w:pPr>
        <w:ind w:left="5910" w:hanging="360"/>
      </w:pPr>
      <w:rPr>
        <w:rFonts w:hint="default"/>
        <w:lang w:val="en-US" w:eastAsia="en-US" w:bidi="en-US"/>
      </w:rPr>
    </w:lvl>
    <w:lvl w:ilvl="6" w:tplc="B5D666DC">
      <w:numFmt w:val="bullet"/>
      <w:lvlText w:val="•"/>
      <w:lvlJc w:val="left"/>
      <w:pPr>
        <w:ind w:left="6688" w:hanging="360"/>
      </w:pPr>
      <w:rPr>
        <w:rFonts w:hint="default"/>
        <w:lang w:val="en-US" w:eastAsia="en-US" w:bidi="en-US"/>
      </w:rPr>
    </w:lvl>
    <w:lvl w:ilvl="7" w:tplc="72E2AE3A">
      <w:numFmt w:val="bullet"/>
      <w:lvlText w:val="•"/>
      <w:lvlJc w:val="left"/>
      <w:pPr>
        <w:ind w:left="7466" w:hanging="360"/>
      </w:pPr>
      <w:rPr>
        <w:rFonts w:hint="default"/>
        <w:lang w:val="en-US" w:eastAsia="en-US" w:bidi="en-US"/>
      </w:rPr>
    </w:lvl>
    <w:lvl w:ilvl="8" w:tplc="9768E3DC">
      <w:numFmt w:val="bullet"/>
      <w:lvlText w:val="•"/>
      <w:lvlJc w:val="left"/>
      <w:pPr>
        <w:ind w:left="8244" w:hanging="360"/>
      </w:pPr>
      <w:rPr>
        <w:rFonts w:hint="default"/>
        <w:lang w:val="en-US" w:eastAsia="en-US" w:bidi="en-US"/>
      </w:rPr>
    </w:lvl>
  </w:abstractNum>
  <w:abstractNum w:abstractNumId="8" w15:restartNumberingAfterBreak="0">
    <w:nsid w:val="3A1B610C"/>
    <w:multiLevelType w:val="hybridMultilevel"/>
    <w:tmpl w:val="9E387594"/>
    <w:lvl w:ilvl="0" w:tplc="3B06ADF2">
      <w:start w:val="2"/>
      <w:numFmt w:val="decimal"/>
      <w:lvlText w:val="(%1)"/>
      <w:lvlJc w:val="left"/>
      <w:pPr>
        <w:ind w:left="940" w:hanging="339"/>
      </w:pPr>
      <w:rPr>
        <w:rFonts w:ascii="Times New Roman" w:eastAsia="Times New Roman" w:hAnsi="Times New Roman" w:cs="Times New Roman" w:hint="default"/>
        <w:w w:val="99"/>
        <w:sz w:val="24"/>
        <w:szCs w:val="24"/>
        <w:lang w:val="en-US" w:eastAsia="en-US" w:bidi="en-US"/>
      </w:rPr>
    </w:lvl>
    <w:lvl w:ilvl="1" w:tplc="B740BACA">
      <w:numFmt w:val="bullet"/>
      <w:lvlText w:val="•"/>
      <w:lvlJc w:val="left"/>
      <w:pPr>
        <w:ind w:left="1826" w:hanging="339"/>
      </w:pPr>
      <w:rPr>
        <w:rFonts w:hint="default"/>
        <w:lang w:val="en-US" w:eastAsia="en-US" w:bidi="en-US"/>
      </w:rPr>
    </w:lvl>
    <w:lvl w:ilvl="2" w:tplc="5BA06D4C">
      <w:numFmt w:val="bullet"/>
      <w:lvlText w:val="•"/>
      <w:lvlJc w:val="left"/>
      <w:pPr>
        <w:ind w:left="2712" w:hanging="339"/>
      </w:pPr>
      <w:rPr>
        <w:rFonts w:hint="default"/>
        <w:lang w:val="en-US" w:eastAsia="en-US" w:bidi="en-US"/>
      </w:rPr>
    </w:lvl>
    <w:lvl w:ilvl="3" w:tplc="9FBEB29E">
      <w:numFmt w:val="bullet"/>
      <w:lvlText w:val="•"/>
      <w:lvlJc w:val="left"/>
      <w:pPr>
        <w:ind w:left="3598" w:hanging="339"/>
      </w:pPr>
      <w:rPr>
        <w:rFonts w:hint="default"/>
        <w:lang w:val="en-US" w:eastAsia="en-US" w:bidi="en-US"/>
      </w:rPr>
    </w:lvl>
    <w:lvl w:ilvl="4" w:tplc="E75C40D4">
      <w:numFmt w:val="bullet"/>
      <w:lvlText w:val="•"/>
      <w:lvlJc w:val="left"/>
      <w:pPr>
        <w:ind w:left="4484" w:hanging="339"/>
      </w:pPr>
      <w:rPr>
        <w:rFonts w:hint="default"/>
        <w:lang w:val="en-US" w:eastAsia="en-US" w:bidi="en-US"/>
      </w:rPr>
    </w:lvl>
    <w:lvl w:ilvl="5" w:tplc="899CB422">
      <w:numFmt w:val="bullet"/>
      <w:lvlText w:val="•"/>
      <w:lvlJc w:val="left"/>
      <w:pPr>
        <w:ind w:left="5370" w:hanging="339"/>
      </w:pPr>
      <w:rPr>
        <w:rFonts w:hint="default"/>
        <w:lang w:val="en-US" w:eastAsia="en-US" w:bidi="en-US"/>
      </w:rPr>
    </w:lvl>
    <w:lvl w:ilvl="6" w:tplc="03042D04">
      <w:numFmt w:val="bullet"/>
      <w:lvlText w:val="•"/>
      <w:lvlJc w:val="left"/>
      <w:pPr>
        <w:ind w:left="6256" w:hanging="339"/>
      </w:pPr>
      <w:rPr>
        <w:rFonts w:hint="default"/>
        <w:lang w:val="en-US" w:eastAsia="en-US" w:bidi="en-US"/>
      </w:rPr>
    </w:lvl>
    <w:lvl w:ilvl="7" w:tplc="6700073C">
      <w:numFmt w:val="bullet"/>
      <w:lvlText w:val="•"/>
      <w:lvlJc w:val="left"/>
      <w:pPr>
        <w:ind w:left="7142" w:hanging="339"/>
      </w:pPr>
      <w:rPr>
        <w:rFonts w:hint="default"/>
        <w:lang w:val="en-US" w:eastAsia="en-US" w:bidi="en-US"/>
      </w:rPr>
    </w:lvl>
    <w:lvl w:ilvl="8" w:tplc="E3B0960C">
      <w:numFmt w:val="bullet"/>
      <w:lvlText w:val="•"/>
      <w:lvlJc w:val="left"/>
      <w:pPr>
        <w:ind w:left="8028" w:hanging="339"/>
      </w:pPr>
      <w:rPr>
        <w:rFonts w:hint="default"/>
        <w:lang w:val="en-US" w:eastAsia="en-US" w:bidi="en-US"/>
      </w:rPr>
    </w:lvl>
  </w:abstractNum>
  <w:abstractNum w:abstractNumId="9" w15:restartNumberingAfterBreak="0">
    <w:nsid w:val="3D8C6092"/>
    <w:multiLevelType w:val="hybridMultilevel"/>
    <w:tmpl w:val="1B2815A2"/>
    <w:lvl w:ilvl="0" w:tplc="66B22CDA">
      <w:start w:val="1"/>
      <w:numFmt w:val="decimal"/>
      <w:lvlText w:val="(%1)"/>
      <w:lvlJc w:val="left"/>
      <w:pPr>
        <w:ind w:left="1660" w:hanging="720"/>
      </w:pPr>
      <w:rPr>
        <w:rFonts w:ascii="Times New Roman" w:eastAsia="Times New Roman" w:hAnsi="Times New Roman" w:cs="Times New Roman" w:hint="default"/>
        <w:spacing w:val="-5"/>
        <w:w w:val="99"/>
        <w:sz w:val="24"/>
        <w:szCs w:val="24"/>
        <w:lang w:val="en-US" w:eastAsia="en-US" w:bidi="en-US"/>
      </w:rPr>
    </w:lvl>
    <w:lvl w:ilvl="1" w:tplc="0EB0B560">
      <w:numFmt w:val="bullet"/>
      <w:lvlText w:val="•"/>
      <w:lvlJc w:val="left"/>
      <w:pPr>
        <w:ind w:left="2474" w:hanging="720"/>
      </w:pPr>
      <w:rPr>
        <w:rFonts w:hint="default"/>
        <w:lang w:val="en-US" w:eastAsia="en-US" w:bidi="en-US"/>
      </w:rPr>
    </w:lvl>
    <w:lvl w:ilvl="2" w:tplc="CFC2E6E2">
      <w:numFmt w:val="bullet"/>
      <w:lvlText w:val="•"/>
      <w:lvlJc w:val="left"/>
      <w:pPr>
        <w:ind w:left="3288" w:hanging="720"/>
      </w:pPr>
      <w:rPr>
        <w:rFonts w:hint="default"/>
        <w:lang w:val="en-US" w:eastAsia="en-US" w:bidi="en-US"/>
      </w:rPr>
    </w:lvl>
    <w:lvl w:ilvl="3" w:tplc="260AC50C">
      <w:numFmt w:val="bullet"/>
      <w:lvlText w:val="•"/>
      <w:lvlJc w:val="left"/>
      <w:pPr>
        <w:ind w:left="4102" w:hanging="720"/>
      </w:pPr>
      <w:rPr>
        <w:rFonts w:hint="default"/>
        <w:lang w:val="en-US" w:eastAsia="en-US" w:bidi="en-US"/>
      </w:rPr>
    </w:lvl>
    <w:lvl w:ilvl="4" w:tplc="FAD68A58">
      <w:numFmt w:val="bullet"/>
      <w:lvlText w:val="•"/>
      <w:lvlJc w:val="left"/>
      <w:pPr>
        <w:ind w:left="4916" w:hanging="720"/>
      </w:pPr>
      <w:rPr>
        <w:rFonts w:hint="default"/>
        <w:lang w:val="en-US" w:eastAsia="en-US" w:bidi="en-US"/>
      </w:rPr>
    </w:lvl>
    <w:lvl w:ilvl="5" w:tplc="C848FB92">
      <w:numFmt w:val="bullet"/>
      <w:lvlText w:val="•"/>
      <w:lvlJc w:val="left"/>
      <w:pPr>
        <w:ind w:left="5730" w:hanging="720"/>
      </w:pPr>
      <w:rPr>
        <w:rFonts w:hint="default"/>
        <w:lang w:val="en-US" w:eastAsia="en-US" w:bidi="en-US"/>
      </w:rPr>
    </w:lvl>
    <w:lvl w:ilvl="6" w:tplc="BBC050BC">
      <w:numFmt w:val="bullet"/>
      <w:lvlText w:val="•"/>
      <w:lvlJc w:val="left"/>
      <w:pPr>
        <w:ind w:left="6544" w:hanging="720"/>
      </w:pPr>
      <w:rPr>
        <w:rFonts w:hint="default"/>
        <w:lang w:val="en-US" w:eastAsia="en-US" w:bidi="en-US"/>
      </w:rPr>
    </w:lvl>
    <w:lvl w:ilvl="7" w:tplc="A72816F4">
      <w:numFmt w:val="bullet"/>
      <w:lvlText w:val="•"/>
      <w:lvlJc w:val="left"/>
      <w:pPr>
        <w:ind w:left="7358" w:hanging="720"/>
      </w:pPr>
      <w:rPr>
        <w:rFonts w:hint="default"/>
        <w:lang w:val="en-US" w:eastAsia="en-US" w:bidi="en-US"/>
      </w:rPr>
    </w:lvl>
    <w:lvl w:ilvl="8" w:tplc="DF5C4E90">
      <w:numFmt w:val="bullet"/>
      <w:lvlText w:val="•"/>
      <w:lvlJc w:val="left"/>
      <w:pPr>
        <w:ind w:left="8172" w:hanging="720"/>
      </w:pPr>
      <w:rPr>
        <w:rFonts w:hint="default"/>
        <w:lang w:val="en-US" w:eastAsia="en-US" w:bidi="en-US"/>
      </w:rPr>
    </w:lvl>
  </w:abstractNum>
  <w:abstractNum w:abstractNumId="10" w15:restartNumberingAfterBreak="0">
    <w:nsid w:val="42CF3B40"/>
    <w:multiLevelType w:val="hybridMultilevel"/>
    <w:tmpl w:val="7CF64CDA"/>
    <w:lvl w:ilvl="0" w:tplc="A6189A7E">
      <w:start w:val="1"/>
      <w:numFmt w:val="decimal"/>
      <w:lvlText w:val="(%1)"/>
      <w:lvlJc w:val="left"/>
      <w:pPr>
        <w:ind w:left="220" w:hanging="339"/>
      </w:pPr>
      <w:rPr>
        <w:rFonts w:ascii="Times New Roman" w:eastAsia="Times New Roman" w:hAnsi="Times New Roman" w:cs="Times New Roman" w:hint="default"/>
        <w:w w:val="99"/>
        <w:sz w:val="24"/>
        <w:szCs w:val="24"/>
        <w:lang w:val="en-US" w:eastAsia="en-US" w:bidi="en-US"/>
      </w:rPr>
    </w:lvl>
    <w:lvl w:ilvl="1" w:tplc="7DF6AD9E">
      <w:numFmt w:val="bullet"/>
      <w:lvlText w:val="•"/>
      <w:lvlJc w:val="left"/>
      <w:pPr>
        <w:ind w:left="1178" w:hanging="339"/>
      </w:pPr>
      <w:rPr>
        <w:rFonts w:hint="default"/>
        <w:lang w:val="en-US" w:eastAsia="en-US" w:bidi="en-US"/>
      </w:rPr>
    </w:lvl>
    <w:lvl w:ilvl="2" w:tplc="34C6E64C">
      <w:numFmt w:val="bullet"/>
      <w:lvlText w:val="•"/>
      <w:lvlJc w:val="left"/>
      <w:pPr>
        <w:ind w:left="2136" w:hanging="339"/>
      </w:pPr>
      <w:rPr>
        <w:rFonts w:hint="default"/>
        <w:lang w:val="en-US" w:eastAsia="en-US" w:bidi="en-US"/>
      </w:rPr>
    </w:lvl>
    <w:lvl w:ilvl="3" w:tplc="9FB2F68C">
      <w:numFmt w:val="bullet"/>
      <w:lvlText w:val="•"/>
      <w:lvlJc w:val="left"/>
      <w:pPr>
        <w:ind w:left="3094" w:hanging="339"/>
      </w:pPr>
      <w:rPr>
        <w:rFonts w:hint="default"/>
        <w:lang w:val="en-US" w:eastAsia="en-US" w:bidi="en-US"/>
      </w:rPr>
    </w:lvl>
    <w:lvl w:ilvl="4" w:tplc="E23463C4">
      <w:numFmt w:val="bullet"/>
      <w:lvlText w:val="•"/>
      <w:lvlJc w:val="left"/>
      <w:pPr>
        <w:ind w:left="4052" w:hanging="339"/>
      </w:pPr>
      <w:rPr>
        <w:rFonts w:hint="default"/>
        <w:lang w:val="en-US" w:eastAsia="en-US" w:bidi="en-US"/>
      </w:rPr>
    </w:lvl>
    <w:lvl w:ilvl="5" w:tplc="E250C2AE">
      <w:numFmt w:val="bullet"/>
      <w:lvlText w:val="•"/>
      <w:lvlJc w:val="left"/>
      <w:pPr>
        <w:ind w:left="5010" w:hanging="339"/>
      </w:pPr>
      <w:rPr>
        <w:rFonts w:hint="default"/>
        <w:lang w:val="en-US" w:eastAsia="en-US" w:bidi="en-US"/>
      </w:rPr>
    </w:lvl>
    <w:lvl w:ilvl="6" w:tplc="3560ED3A">
      <w:numFmt w:val="bullet"/>
      <w:lvlText w:val="•"/>
      <w:lvlJc w:val="left"/>
      <w:pPr>
        <w:ind w:left="5968" w:hanging="339"/>
      </w:pPr>
      <w:rPr>
        <w:rFonts w:hint="default"/>
        <w:lang w:val="en-US" w:eastAsia="en-US" w:bidi="en-US"/>
      </w:rPr>
    </w:lvl>
    <w:lvl w:ilvl="7" w:tplc="58400AB4">
      <w:numFmt w:val="bullet"/>
      <w:lvlText w:val="•"/>
      <w:lvlJc w:val="left"/>
      <w:pPr>
        <w:ind w:left="6926" w:hanging="339"/>
      </w:pPr>
      <w:rPr>
        <w:rFonts w:hint="default"/>
        <w:lang w:val="en-US" w:eastAsia="en-US" w:bidi="en-US"/>
      </w:rPr>
    </w:lvl>
    <w:lvl w:ilvl="8" w:tplc="F29E16F0">
      <w:numFmt w:val="bullet"/>
      <w:lvlText w:val="•"/>
      <w:lvlJc w:val="left"/>
      <w:pPr>
        <w:ind w:left="7884" w:hanging="339"/>
      </w:pPr>
      <w:rPr>
        <w:rFonts w:hint="default"/>
        <w:lang w:val="en-US" w:eastAsia="en-US" w:bidi="en-US"/>
      </w:rPr>
    </w:lvl>
  </w:abstractNum>
  <w:abstractNum w:abstractNumId="11" w15:restartNumberingAfterBreak="0">
    <w:nsid w:val="47D15E92"/>
    <w:multiLevelType w:val="hybridMultilevel"/>
    <w:tmpl w:val="B540C6C6"/>
    <w:lvl w:ilvl="0" w:tplc="275C64D6">
      <w:start w:val="2"/>
      <w:numFmt w:val="decimal"/>
      <w:lvlText w:val="(%1)"/>
      <w:lvlJc w:val="left"/>
      <w:pPr>
        <w:ind w:left="940" w:hanging="341"/>
      </w:pPr>
      <w:rPr>
        <w:rFonts w:ascii="Times New Roman" w:eastAsia="Times New Roman" w:hAnsi="Times New Roman" w:cs="Times New Roman" w:hint="default"/>
        <w:spacing w:val="-5"/>
        <w:w w:val="99"/>
        <w:sz w:val="24"/>
        <w:szCs w:val="24"/>
        <w:lang w:val="en-US" w:eastAsia="en-US" w:bidi="en-US"/>
      </w:rPr>
    </w:lvl>
    <w:lvl w:ilvl="1" w:tplc="E89649B6">
      <w:start w:val="1"/>
      <w:numFmt w:val="lowerRoman"/>
      <w:lvlText w:val="(%2)"/>
      <w:lvlJc w:val="left"/>
      <w:pPr>
        <w:ind w:left="1660" w:hanging="286"/>
      </w:pPr>
      <w:rPr>
        <w:rFonts w:ascii="Times New Roman" w:eastAsia="Times New Roman" w:hAnsi="Times New Roman" w:cs="Times New Roman" w:hint="default"/>
        <w:w w:val="99"/>
        <w:sz w:val="24"/>
        <w:szCs w:val="24"/>
        <w:lang w:val="en-US" w:eastAsia="en-US" w:bidi="en-US"/>
      </w:rPr>
    </w:lvl>
    <w:lvl w:ilvl="2" w:tplc="4AF29158">
      <w:numFmt w:val="bullet"/>
      <w:lvlText w:val="•"/>
      <w:lvlJc w:val="left"/>
      <w:pPr>
        <w:ind w:left="2564" w:hanging="286"/>
      </w:pPr>
      <w:rPr>
        <w:rFonts w:hint="default"/>
        <w:lang w:val="en-US" w:eastAsia="en-US" w:bidi="en-US"/>
      </w:rPr>
    </w:lvl>
    <w:lvl w:ilvl="3" w:tplc="81F2BE8C">
      <w:numFmt w:val="bullet"/>
      <w:lvlText w:val="•"/>
      <w:lvlJc w:val="left"/>
      <w:pPr>
        <w:ind w:left="3468" w:hanging="286"/>
      </w:pPr>
      <w:rPr>
        <w:rFonts w:hint="default"/>
        <w:lang w:val="en-US" w:eastAsia="en-US" w:bidi="en-US"/>
      </w:rPr>
    </w:lvl>
    <w:lvl w:ilvl="4" w:tplc="807A33AC">
      <w:numFmt w:val="bullet"/>
      <w:lvlText w:val="•"/>
      <w:lvlJc w:val="left"/>
      <w:pPr>
        <w:ind w:left="4373" w:hanging="286"/>
      </w:pPr>
      <w:rPr>
        <w:rFonts w:hint="default"/>
        <w:lang w:val="en-US" w:eastAsia="en-US" w:bidi="en-US"/>
      </w:rPr>
    </w:lvl>
    <w:lvl w:ilvl="5" w:tplc="ADB23AD6">
      <w:numFmt w:val="bullet"/>
      <w:lvlText w:val="•"/>
      <w:lvlJc w:val="left"/>
      <w:pPr>
        <w:ind w:left="5277" w:hanging="286"/>
      </w:pPr>
      <w:rPr>
        <w:rFonts w:hint="default"/>
        <w:lang w:val="en-US" w:eastAsia="en-US" w:bidi="en-US"/>
      </w:rPr>
    </w:lvl>
    <w:lvl w:ilvl="6" w:tplc="B142D6E4">
      <w:numFmt w:val="bullet"/>
      <w:lvlText w:val="•"/>
      <w:lvlJc w:val="left"/>
      <w:pPr>
        <w:ind w:left="6182" w:hanging="286"/>
      </w:pPr>
      <w:rPr>
        <w:rFonts w:hint="default"/>
        <w:lang w:val="en-US" w:eastAsia="en-US" w:bidi="en-US"/>
      </w:rPr>
    </w:lvl>
    <w:lvl w:ilvl="7" w:tplc="79E83BD0">
      <w:numFmt w:val="bullet"/>
      <w:lvlText w:val="•"/>
      <w:lvlJc w:val="left"/>
      <w:pPr>
        <w:ind w:left="7086" w:hanging="286"/>
      </w:pPr>
      <w:rPr>
        <w:rFonts w:hint="default"/>
        <w:lang w:val="en-US" w:eastAsia="en-US" w:bidi="en-US"/>
      </w:rPr>
    </w:lvl>
    <w:lvl w:ilvl="8" w:tplc="04B4CC26">
      <w:numFmt w:val="bullet"/>
      <w:lvlText w:val="•"/>
      <w:lvlJc w:val="left"/>
      <w:pPr>
        <w:ind w:left="7991" w:hanging="286"/>
      </w:pPr>
      <w:rPr>
        <w:rFonts w:hint="default"/>
        <w:lang w:val="en-US" w:eastAsia="en-US" w:bidi="en-US"/>
      </w:rPr>
    </w:lvl>
  </w:abstractNum>
  <w:abstractNum w:abstractNumId="12" w15:restartNumberingAfterBreak="0">
    <w:nsid w:val="49FA3853"/>
    <w:multiLevelType w:val="hybridMultilevel"/>
    <w:tmpl w:val="EB4C7426"/>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79C32EC"/>
    <w:multiLevelType w:val="hybridMultilevel"/>
    <w:tmpl w:val="97BA4876"/>
    <w:lvl w:ilvl="0" w:tplc="38CA0C76">
      <w:start w:val="1"/>
      <w:numFmt w:val="lowerLetter"/>
      <w:lvlText w:val="(%1)"/>
      <w:lvlJc w:val="left"/>
      <w:pPr>
        <w:ind w:left="618" w:hanging="339"/>
      </w:pPr>
      <w:rPr>
        <w:rFonts w:ascii="Times New Roman" w:eastAsia="Times New Roman" w:hAnsi="Times New Roman" w:cs="Times New Roman" w:hint="default"/>
        <w:b/>
        <w:bCs/>
        <w:w w:val="99"/>
        <w:sz w:val="24"/>
        <w:szCs w:val="24"/>
        <w:lang w:val="en-US" w:eastAsia="en-US" w:bidi="en-US"/>
      </w:rPr>
    </w:lvl>
    <w:lvl w:ilvl="1" w:tplc="6548FCFA">
      <w:start w:val="1"/>
      <w:numFmt w:val="decimal"/>
      <w:lvlText w:val="(%2)"/>
      <w:lvlJc w:val="left"/>
      <w:pPr>
        <w:ind w:left="940" w:hanging="339"/>
      </w:pPr>
      <w:rPr>
        <w:rFonts w:ascii="Times New Roman" w:eastAsia="Times New Roman" w:hAnsi="Times New Roman" w:cs="Times New Roman" w:hint="default"/>
        <w:w w:val="99"/>
        <w:sz w:val="24"/>
        <w:szCs w:val="24"/>
        <w:lang w:val="en-US" w:eastAsia="en-US" w:bidi="en-US"/>
      </w:rPr>
    </w:lvl>
    <w:lvl w:ilvl="2" w:tplc="AAB457A6">
      <w:start w:val="1"/>
      <w:numFmt w:val="lowerRoman"/>
      <w:lvlText w:val="(%3)"/>
      <w:lvlJc w:val="left"/>
      <w:pPr>
        <w:ind w:left="1660" w:hanging="286"/>
      </w:pPr>
      <w:rPr>
        <w:rFonts w:ascii="Times New Roman" w:eastAsia="Times New Roman" w:hAnsi="Times New Roman" w:cs="Times New Roman" w:hint="default"/>
        <w:w w:val="99"/>
        <w:sz w:val="24"/>
        <w:szCs w:val="24"/>
        <w:lang w:val="en-US" w:eastAsia="en-US" w:bidi="en-US"/>
      </w:rPr>
    </w:lvl>
    <w:lvl w:ilvl="3" w:tplc="E4BEFD58">
      <w:start w:val="1"/>
      <w:numFmt w:val="upperLetter"/>
      <w:lvlText w:val="(%4)"/>
      <w:lvlJc w:val="left"/>
      <w:pPr>
        <w:ind w:left="2380" w:hanging="392"/>
      </w:pPr>
      <w:rPr>
        <w:rFonts w:ascii="Times New Roman" w:eastAsia="Times New Roman" w:hAnsi="Times New Roman" w:cs="Times New Roman" w:hint="default"/>
        <w:spacing w:val="-3"/>
        <w:w w:val="99"/>
        <w:sz w:val="24"/>
        <w:szCs w:val="24"/>
        <w:lang w:val="en-US" w:eastAsia="en-US" w:bidi="en-US"/>
      </w:rPr>
    </w:lvl>
    <w:lvl w:ilvl="4" w:tplc="ACE8C582">
      <w:numFmt w:val="bullet"/>
      <w:lvlText w:val="•"/>
      <w:lvlJc w:val="left"/>
      <w:pPr>
        <w:ind w:left="2380" w:hanging="392"/>
      </w:pPr>
      <w:rPr>
        <w:rFonts w:hint="default"/>
        <w:lang w:val="en-US" w:eastAsia="en-US" w:bidi="en-US"/>
      </w:rPr>
    </w:lvl>
    <w:lvl w:ilvl="5" w:tplc="ADFC372E">
      <w:numFmt w:val="bullet"/>
      <w:lvlText w:val="•"/>
      <w:lvlJc w:val="left"/>
      <w:pPr>
        <w:ind w:left="3616" w:hanging="392"/>
      </w:pPr>
      <w:rPr>
        <w:rFonts w:hint="default"/>
        <w:lang w:val="en-US" w:eastAsia="en-US" w:bidi="en-US"/>
      </w:rPr>
    </w:lvl>
    <w:lvl w:ilvl="6" w:tplc="502E7316">
      <w:numFmt w:val="bullet"/>
      <w:lvlText w:val="•"/>
      <w:lvlJc w:val="left"/>
      <w:pPr>
        <w:ind w:left="4853" w:hanging="392"/>
      </w:pPr>
      <w:rPr>
        <w:rFonts w:hint="default"/>
        <w:lang w:val="en-US" w:eastAsia="en-US" w:bidi="en-US"/>
      </w:rPr>
    </w:lvl>
    <w:lvl w:ilvl="7" w:tplc="6BB0CD68">
      <w:numFmt w:val="bullet"/>
      <w:lvlText w:val="•"/>
      <w:lvlJc w:val="left"/>
      <w:pPr>
        <w:ind w:left="6090" w:hanging="392"/>
      </w:pPr>
      <w:rPr>
        <w:rFonts w:hint="default"/>
        <w:lang w:val="en-US" w:eastAsia="en-US" w:bidi="en-US"/>
      </w:rPr>
    </w:lvl>
    <w:lvl w:ilvl="8" w:tplc="94DEA4D0">
      <w:numFmt w:val="bullet"/>
      <w:lvlText w:val="•"/>
      <w:lvlJc w:val="left"/>
      <w:pPr>
        <w:ind w:left="7326" w:hanging="392"/>
      </w:pPr>
      <w:rPr>
        <w:rFonts w:hint="default"/>
        <w:lang w:val="en-US" w:eastAsia="en-US" w:bidi="en-US"/>
      </w:rPr>
    </w:lvl>
  </w:abstractNum>
  <w:abstractNum w:abstractNumId="14" w15:restartNumberingAfterBreak="0">
    <w:nsid w:val="58724C2E"/>
    <w:multiLevelType w:val="hybridMultilevel"/>
    <w:tmpl w:val="88EA05EE"/>
    <w:lvl w:ilvl="0" w:tplc="D730018A">
      <w:start w:val="2"/>
      <w:numFmt w:val="lowerLetter"/>
      <w:lvlText w:val="(%1)"/>
      <w:lvlJc w:val="left"/>
      <w:pPr>
        <w:ind w:left="1278" w:hanging="339"/>
      </w:pPr>
      <w:rPr>
        <w:rFonts w:ascii="Times New Roman" w:eastAsia="Times New Roman" w:hAnsi="Times New Roman" w:cs="Times New Roman" w:hint="default"/>
        <w:w w:val="100"/>
        <w:sz w:val="24"/>
        <w:szCs w:val="24"/>
        <w:lang w:val="en-US" w:eastAsia="en-US" w:bidi="en-US"/>
      </w:rPr>
    </w:lvl>
    <w:lvl w:ilvl="1" w:tplc="5D0AC582">
      <w:start w:val="1"/>
      <w:numFmt w:val="lowerRoman"/>
      <w:lvlText w:val="(%2)"/>
      <w:lvlJc w:val="left"/>
      <w:pPr>
        <w:ind w:left="1945" w:hanging="286"/>
      </w:pPr>
      <w:rPr>
        <w:rFonts w:ascii="Times New Roman" w:eastAsia="Times New Roman" w:hAnsi="Times New Roman" w:cs="Times New Roman" w:hint="default"/>
        <w:w w:val="99"/>
        <w:sz w:val="24"/>
        <w:szCs w:val="24"/>
        <w:lang w:val="en-US" w:eastAsia="en-US" w:bidi="en-US"/>
      </w:rPr>
    </w:lvl>
    <w:lvl w:ilvl="2" w:tplc="B1D259FC">
      <w:numFmt w:val="bullet"/>
      <w:lvlText w:val="•"/>
      <w:lvlJc w:val="left"/>
      <w:pPr>
        <w:ind w:left="2813" w:hanging="286"/>
      </w:pPr>
      <w:rPr>
        <w:rFonts w:hint="default"/>
        <w:lang w:val="en-US" w:eastAsia="en-US" w:bidi="en-US"/>
      </w:rPr>
    </w:lvl>
    <w:lvl w:ilvl="3" w:tplc="A470028A">
      <w:numFmt w:val="bullet"/>
      <w:lvlText w:val="•"/>
      <w:lvlJc w:val="left"/>
      <w:pPr>
        <w:ind w:left="3686" w:hanging="286"/>
      </w:pPr>
      <w:rPr>
        <w:rFonts w:hint="default"/>
        <w:lang w:val="en-US" w:eastAsia="en-US" w:bidi="en-US"/>
      </w:rPr>
    </w:lvl>
    <w:lvl w:ilvl="4" w:tplc="AD24E86E">
      <w:numFmt w:val="bullet"/>
      <w:lvlText w:val="•"/>
      <w:lvlJc w:val="left"/>
      <w:pPr>
        <w:ind w:left="4560" w:hanging="286"/>
      </w:pPr>
      <w:rPr>
        <w:rFonts w:hint="default"/>
        <w:lang w:val="en-US" w:eastAsia="en-US" w:bidi="en-US"/>
      </w:rPr>
    </w:lvl>
    <w:lvl w:ilvl="5" w:tplc="840A12B8">
      <w:numFmt w:val="bullet"/>
      <w:lvlText w:val="•"/>
      <w:lvlJc w:val="left"/>
      <w:pPr>
        <w:ind w:left="5433" w:hanging="286"/>
      </w:pPr>
      <w:rPr>
        <w:rFonts w:hint="default"/>
        <w:lang w:val="en-US" w:eastAsia="en-US" w:bidi="en-US"/>
      </w:rPr>
    </w:lvl>
    <w:lvl w:ilvl="6" w:tplc="5894AD42">
      <w:numFmt w:val="bullet"/>
      <w:lvlText w:val="•"/>
      <w:lvlJc w:val="left"/>
      <w:pPr>
        <w:ind w:left="6306" w:hanging="286"/>
      </w:pPr>
      <w:rPr>
        <w:rFonts w:hint="default"/>
        <w:lang w:val="en-US" w:eastAsia="en-US" w:bidi="en-US"/>
      </w:rPr>
    </w:lvl>
    <w:lvl w:ilvl="7" w:tplc="63680936">
      <w:numFmt w:val="bullet"/>
      <w:lvlText w:val="•"/>
      <w:lvlJc w:val="left"/>
      <w:pPr>
        <w:ind w:left="7180" w:hanging="286"/>
      </w:pPr>
      <w:rPr>
        <w:rFonts w:hint="default"/>
        <w:lang w:val="en-US" w:eastAsia="en-US" w:bidi="en-US"/>
      </w:rPr>
    </w:lvl>
    <w:lvl w:ilvl="8" w:tplc="BC88445A">
      <w:numFmt w:val="bullet"/>
      <w:lvlText w:val="•"/>
      <w:lvlJc w:val="left"/>
      <w:pPr>
        <w:ind w:left="8053" w:hanging="286"/>
      </w:pPr>
      <w:rPr>
        <w:rFonts w:hint="default"/>
        <w:lang w:val="en-US" w:eastAsia="en-US" w:bidi="en-US"/>
      </w:rPr>
    </w:lvl>
  </w:abstractNum>
  <w:abstractNum w:abstractNumId="15" w15:restartNumberingAfterBreak="0">
    <w:nsid w:val="6E07643F"/>
    <w:multiLevelType w:val="hybridMultilevel"/>
    <w:tmpl w:val="1F125382"/>
    <w:lvl w:ilvl="0" w:tplc="FBD844D0">
      <w:start w:val="1"/>
      <w:numFmt w:val="lowerLetter"/>
      <w:lvlText w:val="(%1)"/>
      <w:lvlJc w:val="left"/>
      <w:pPr>
        <w:ind w:left="220" w:hanging="339"/>
      </w:pPr>
      <w:rPr>
        <w:rFonts w:ascii="Times New Roman" w:eastAsia="Times New Roman" w:hAnsi="Times New Roman" w:cs="Times New Roman" w:hint="default"/>
        <w:b/>
        <w:bCs/>
        <w:spacing w:val="-1"/>
        <w:w w:val="99"/>
        <w:sz w:val="24"/>
        <w:szCs w:val="24"/>
        <w:lang w:val="en-US" w:eastAsia="en-US" w:bidi="en-US"/>
      </w:rPr>
    </w:lvl>
    <w:lvl w:ilvl="1" w:tplc="68922A7E">
      <w:start w:val="1"/>
      <w:numFmt w:val="decimal"/>
      <w:lvlText w:val="(%2)"/>
      <w:lvlJc w:val="left"/>
      <w:pPr>
        <w:ind w:left="1660" w:hanging="339"/>
      </w:pPr>
      <w:rPr>
        <w:rFonts w:ascii="Times New Roman" w:eastAsia="Times New Roman" w:hAnsi="Times New Roman" w:cs="Times New Roman" w:hint="default"/>
        <w:w w:val="99"/>
        <w:sz w:val="24"/>
        <w:szCs w:val="24"/>
        <w:lang w:val="en-US" w:eastAsia="en-US" w:bidi="en-US"/>
      </w:rPr>
    </w:lvl>
    <w:lvl w:ilvl="2" w:tplc="B282CFDE">
      <w:numFmt w:val="bullet"/>
      <w:lvlText w:val="•"/>
      <w:lvlJc w:val="left"/>
      <w:pPr>
        <w:ind w:left="1660" w:hanging="339"/>
      </w:pPr>
      <w:rPr>
        <w:rFonts w:hint="default"/>
        <w:lang w:val="en-US" w:eastAsia="en-US" w:bidi="en-US"/>
      </w:rPr>
    </w:lvl>
    <w:lvl w:ilvl="3" w:tplc="ECFC2086">
      <w:numFmt w:val="bullet"/>
      <w:lvlText w:val="•"/>
      <w:lvlJc w:val="left"/>
      <w:pPr>
        <w:ind w:left="2677" w:hanging="339"/>
      </w:pPr>
      <w:rPr>
        <w:rFonts w:hint="default"/>
        <w:lang w:val="en-US" w:eastAsia="en-US" w:bidi="en-US"/>
      </w:rPr>
    </w:lvl>
    <w:lvl w:ilvl="4" w:tplc="37B0D580">
      <w:numFmt w:val="bullet"/>
      <w:lvlText w:val="•"/>
      <w:lvlJc w:val="left"/>
      <w:pPr>
        <w:ind w:left="3695" w:hanging="339"/>
      </w:pPr>
      <w:rPr>
        <w:rFonts w:hint="default"/>
        <w:lang w:val="en-US" w:eastAsia="en-US" w:bidi="en-US"/>
      </w:rPr>
    </w:lvl>
    <w:lvl w:ilvl="5" w:tplc="08B8CA56">
      <w:numFmt w:val="bullet"/>
      <w:lvlText w:val="•"/>
      <w:lvlJc w:val="left"/>
      <w:pPr>
        <w:ind w:left="4712" w:hanging="339"/>
      </w:pPr>
      <w:rPr>
        <w:rFonts w:hint="default"/>
        <w:lang w:val="en-US" w:eastAsia="en-US" w:bidi="en-US"/>
      </w:rPr>
    </w:lvl>
    <w:lvl w:ilvl="6" w:tplc="DC72C308">
      <w:numFmt w:val="bullet"/>
      <w:lvlText w:val="•"/>
      <w:lvlJc w:val="left"/>
      <w:pPr>
        <w:ind w:left="5730" w:hanging="339"/>
      </w:pPr>
      <w:rPr>
        <w:rFonts w:hint="default"/>
        <w:lang w:val="en-US" w:eastAsia="en-US" w:bidi="en-US"/>
      </w:rPr>
    </w:lvl>
    <w:lvl w:ilvl="7" w:tplc="92BE3040">
      <w:numFmt w:val="bullet"/>
      <w:lvlText w:val="•"/>
      <w:lvlJc w:val="left"/>
      <w:pPr>
        <w:ind w:left="6747" w:hanging="339"/>
      </w:pPr>
      <w:rPr>
        <w:rFonts w:hint="default"/>
        <w:lang w:val="en-US" w:eastAsia="en-US" w:bidi="en-US"/>
      </w:rPr>
    </w:lvl>
    <w:lvl w:ilvl="8" w:tplc="9502E060">
      <w:numFmt w:val="bullet"/>
      <w:lvlText w:val="•"/>
      <w:lvlJc w:val="left"/>
      <w:pPr>
        <w:ind w:left="7765" w:hanging="339"/>
      </w:pPr>
      <w:rPr>
        <w:rFonts w:hint="default"/>
        <w:lang w:val="en-US" w:eastAsia="en-US" w:bidi="en-US"/>
      </w:rPr>
    </w:lvl>
  </w:abstractNum>
  <w:abstractNum w:abstractNumId="16" w15:restartNumberingAfterBreak="0">
    <w:nsid w:val="794B0C55"/>
    <w:multiLevelType w:val="hybridMultilevel"/>
    <w:tmpl w:val="D41CED96"/>
    <w:lvl w:ilvl="0" w:tplc="46AEE140">
      <w:start w:val="30"/>
      <w:numFmt w:val="decimal"/>
      <w:lvlText w:val="%1"/>
      <w:lvlJc w:val="left"/>
      <w:pPr>
        <w:ind w:left="580" w:hanging="360"/>
      </w:pPr>
      <w:rPr>
        <w:rFonts w:hint="default"/>
      </w:rPr>
    </w:lvl>
    <w:lvl w:ilvl="1" w:tplc="04090019" w:tentative="1">
      <w:start w:val="1"/>
      <w:numFmt w:val="lowerLetter"/>
      <w:lvlText w:val="%2."/>
      <w:lvlJc w:val="left"/>
      <w:pPr>
        <w:ind w:left="1300" w:hanging="360"/>
      </w:pPr>
    </w:lvl>
    <w:lvl w:ilvl="2" w:tplc="0409001B" w:tentative="1">
      <w:start w:val="1"/>
      <w:numFmt w:val="lowerRoman"/>
      <w:lvlText w:val="%3."/>
      <w:lvlJc w:val="right"/>
      <w:pPr>
        <w:ind w:left="2020" w:hanging="180"/>
      </w:pPr>
    </w:lvl>
    <w:lvl w:ilvl="3" w:tplc="0409000F" w:tentative="1">
      <w:start w:val="1"/>
      <w:numFmt w:val="decimal"/>
      <w:lvlText w:val="%4."/>
      <w:lvlJc w:val="left"/>
      <w:pPr>
        <w:ind w:left="2740" w:hanging="360"/>
      </w:pPr>
    </w:lvl>
    <w:lvl w:ilvl="4" w:tplc="04090019" w:tentative="1">
      <w:start w:val="1"/>
      <w:numFmt w:val="lowerLetter"/>
      <w:lvlText w:val="%5."/>
      <w:lvlJc w:val="left"/>
      <w:pPr>
        <w:ind w:left="3460" w:hanging="360"/>
      </w:pPr>
    </w:lvl>
    <w:lvl w:ilvl="5" w:tplc="0409001B" w:tentative="1">
      <w:start w:val="1"/>
      <w:numFmt w:val="lowerRoman"/>
      <w:lvlText w:val="%6."/>
      <w:lvlJc w:val="right"/>
      <w:pPr>
        <w:ind w:left="4180" w:hanging="180"/>
      </w:pPr>
    </w:lvl>
    <w:lvl w:ilvl="6" w:tplc="0409000F" w:tentative="1">
      <w:start w:val="1"/>
      <w:numFmt w:val="decimal"/>
      <w:lvlText w:val="%7."/>
      <w:lvlJc w:val="left"/>
      <w:pPr>
        <w:ind w:left="4900" w:hanging="360"/>
      </w:pPr>
    </w:lvl>
    <w:lvl w:ilvl="7" w:tplc="04090019" w:tentative="1">
      <w:start w:val="1"/>
      <w:numFmt w:val="lowerLetter"/>
      <w:lvlText w:val="%8."/>
      <w:lvlJc w:val="left"/>
      <w:pPr>
        <w:ind w:left="5620" w:hanging="360"/>
      </w:pPr>
    </w:lvl>
    <w:lvl w:ilvl="8" w:tplc="0409001B" w:tentative="1">
      <w:start w:val="1"/>
      <w:numFmt w:val="lowerRoman"/>
      <w:lvlText w:val="%9."/>
      <w:lvlJc w:val="right"/>
      <w:pPr>
        <w:ind w:left="6340" w:hanging="180"/>
      </w:pPr>
    </w:lvl>
  </w:abstractNum>
  <w:abstractNum w:abstractNumId="17" w15:restartNumberingAfterBreak="0">
    <w:nsid w:val="7B7D489D"/>
    <w:multiLevelType w:val="hybridMultilevel"/>
    <w:tmpl w:val="FFA4E830"/>
    <w:lvl w:ilvl="0" w:tplc="25E65D40">
      <w:start w:val="1"/>
      <w:numFmt w:val="decimal"/>
      <w:lvlText w:val="(%1)"/>
      <w:lvlJc w:val="left"/>
      <w:pPr>
        <w:ind w:left="940" w:hanging="339"/>
      </w:pPr>
      <w:rPr>
        <w:rFonts w:ascii="Times New Roman" w:eastAsia="Times New Roman" w:hAnsi="Times New Roman" w:cs="Times New Roman" w:hint="default"/>
        <w:w w:val="99"/>
        <w:sz w:val="24"/>
        <w:szCs w:val="24"/>
        <w:lang w:val="en-US" w:eastAsia="en-US" w:bidi="en-US"/>
      </w:rPr>
    </w:lvl>
    <w:lvl w:ilvl="1" w:tplc="B332F7D4">
      <w:start w:val="1"/>
      <w:numFmt w:val="lowerRoman"/>
      <w:lvlText w:val="(%2)"/>
      <w:lvlJc w:val="left"/>
      <w:pPr>
        <w:ind w:left="1660" w:hanging="286"/>
      </w:pPr>
      <w:rPr>
        <w:rFonts w:ascii="Times New Roman" w:eastAsia="Times New Roman" w:hAnsi="Times New Roman" w:cs="Times New Roman" w:hint="default"/>
        <w:w w:val="99"/>
        <w:sz w:val="24"/>
        <w:szCs w:val="24"/>
        <w:lang w:val="en-US" w:eastAsia="en-US" w:bidi="en-US"/>
      </w:rPr>
    </w:lvl>
    <w:lvl w:ilvl="2" w:tplc="02E42BD0">
      <w:numFmt w:val="bullet"/>
      <w:lvlText w:val="•"/>
      <w:lvlJc w:val="left"/>
      <w:pPr>
        <w:ind w:left="2564" w:hanging="286"/>
      </w:pPr>
      <w:rPr>
        <w:rFonts w:hint="default"/>
        <w:lang w:val="en-US" w:eastAsia="en-US" w:bidi="en-US"/>
      </w:rPr>
    </w:lvl>
    <w:lvl w:ilvl="3" w:tplc="3A5C3334">
      <w:numFmt w:val="bullet"/>
      <w:lvlText w:val="•"/>
      <w:lvlJc w:val="left"/>
      <w:pPr>
        <w:ind w:left="3468" w:hanging="286"/>
      </w:pPr>
      <w:rPr>
        <w:rFonts w:hint="default"/>
        <w:lang w:val="en-US" w:eastAsia="en-US" w:bidi="en-US"/>
      </w:rPr>
    </w:lvl>
    <w:lvl w:ilvl="4" w:tplc="D884CA4A">
      <w:numFmt w:val="bullet"/>
      <w:lvlText w:val="•"/>
      <w:lvlJc w:val="left"/>
      <w:pPr>
        <w:ind w:left="4373" w:hanging="286"/>
      </w:pPr>
      <w:rPr>
        <w:rFonts w:hint="default"/>
        <w:lang w:val="en-US" w:eastAsia="en-US" w:bidi="en-US"/>
      </w:rPr>
    </w:lvl>
    <w:lvl w:ilvl="5" w:tplc="146026E2">
      <w:numFmt w:val="bullet"/>
      <w:lvlText w:val="•"/>
      <w:lvlJc w:val="left"/>
      <w:pPr>
        <w:ind w:left="5277" w:hanging="286"/>
      </w:pPr>
      <w:rPr>
        <w:rFonts w:hint="default"/>
        <w:lang w:val="en-US" w:eastAsia="en-US" w:bidi="en-US"/>
      </w:rPr>
    </w:lvl>
    <w:lvl w:ilvl="6" w:tplc="2D9E6C7E">
      <w:numFmt w:val="bullet"/>
      <w:lvlText w:val="•"/>
      <w:lvlJc w:val="left"/>
      <w:pPr>
        <w:ind w:left="6182" w:hanging="286"/>
      </w:pPr>
      <w:rPr>
        <w:rFonts w:hint="default"/>
        <w:lang w:val="en-US" w:eastAsia="en-US" w:bidi="en-US"/>
      </w:rPr>
    </w:lvl>
    <w:lvl w:ilvl="7" w:tplc="B3CC1F0E">
      <w:numFmt w:val="bullet"/>
      <w:lvlText w:val="•"/>
      <w:lvlJc w:val="left"/>
      <w:pPr>
        <w:ind w:left="7086" w:hanging="286"/>
      </w:pPr>
      <w:rPr>
        <w:rFonts w:hint="default"/>
        <w:lang w:val="en-US" w:eastAsia="en-US" w:bidi="en-US"/>
      </w:rPr>
    </w:lvl>
    <w:lvl w:ilvl="8" w:tplc="BC162442">
      <w:numFmt w:val="bullet"/>
      <w:lvlText w:val="•"/>
      <w:lvlJc w:val="left"/>
      <w:pPr>
        <w:ind w:left="7991" w:hanging="286"/>
      </w:pPr>
      <w:rPr>
        <w:rFonts w:hint="default"/>
        <w:lang w:val="en-US" w:eastAsia="en-US" w:bidi="en-US"/>
      </w:rPr>
    </w:lvl>
  </w:abstractNum>
  <w:num w:numId="1">
    <w:abstractNumId w:val="8"/>
  </w:num>
  <w:num w:numId="2">
    <w:abstractNumId w:val="14"/>
  </w:num>
  <w:num w:numId="3">
    <w:abstractNumId w:val="11"/>
  </w:num>
  <w:num w:numId="4">
    <w:abstractNumId w:val="5"/>
  </w:num>
  <w:num w:numId="5">
    <w:abstractNumId w:val="15"/>
  </w:num>
  <w:num w:numId="6">
    <w:abstractNumId w:val="10"/>
  </w:num>
  <w:num w:numId="7">
    <w:abstractNumId w:val="2"/>
  </w:num>
  <w:num w:numId="8">
    <w:abstractNumId w:val="13"/>
  </w:num>
  <w:num w:numId="9">
    <w:abstractNumId w:val="7"/>
  </w:num>
  <w:num w:numId="10">
    <w:abstractNumId w:val="17"/>
  </w:num>
  <w:num w:numId="11">
    <w:abstractNumId w:val="4"/>
  </w:num>
  <w:num w:numId="12">
    <w:abstractNumId w:val="3"/>
  </w:num>
  <w:num w:numId="13">
    <w:abstractNumId w:val="9"/>
  </w:num>
  <w:num w:numId="14">
    <w:abstractNumId w:val="6"/>
  </w:num>
  <w:num w:numId="15">
    <w:abstractNumId w:val="0"/>
  </w:num>
  <w:num w:numId="16">
    <w:abstractNumId w:val="16"/>
  </w:num>
  <w:num w:numId="17">
    <w:abstractNumId w:val="1"/>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2100"/>
    <o:shapelayout v:ext="edit">
      <o:idmap v:ext="edit" data="1"/>
    </o:shapelayout>
  </w:hdrShapeDefaults>
  <w:footnotePr>
    <w:footnote w:id="-1"/>
    <w:footnote w:id="0"/>
  </w:footnotePr>
  <w:endnotePr>
    <w:endnote w:id="-1"/>
    <w:endnote w:id="0"/>
  </w:endnotePr>
  <w:compat>
    <w:ulTrailSpace/>
    <w:useFELayout/>
    <w:compatSetting w:name="compatibilityMode" w:uri="http://schemas.microsoft.com/office/word" w:val="12"/>
    <w:compatSetting w:name="useWord2013TrackBottomHyphenation" w:uri="http://schemas.microsoft.com/office/word" w:val="1"/>
  </w:compat>
  <w:rsids>
    <w:rsidRoot w:val="00420D5B"/>
    <w:rsid w:val="00094334"/>
    <w:rsid w:val="000A40CA"/>
    <w:rsid w:val="000C6434"/>
    <w:rsid w:val="000F7EBE"/>
    <w:rsid w:val="001036E8"/>
    <w:rsid w:val="00150F15"/>
    <w:rsid w:val="00193850"/>
    <w:rsid w:val="001D2215"/>
    <w:rsid w:val="002E7C34"/>
    <w:rsid w:val="003471BF"/>
    <w:rsid w:val="003523C3"/>
    <w:rsid w:val="003B71AE"/>
    <w:rsid w:val="00400758"/>
    <w:rsid w:val="00420D5B"/>
    <w:rsid w:val="0045272D"/>
    <w:rsid w:val="00491907"/>
    <w:rsid w:val="004A1771"/>
    <w:rsid w:val="004E0252"/>
    <w:rsid w:val="0054723F"/>
    <w:rsid w:val="00630A73"/>
    <w:rsid w:val="00633434"/>
    <w:rsid w:val="0067159A"/>
    <w:rsid w:val="006917B8"/>
    <w:rsid w:val="00700D6A"/>
    <w:rsid w:val="007A1C06"/>
    <w:rsid w:val="007B21F0"/>
    <w:rsid w:val="007D3C47"/>
    <w:rsid w:val="008115BA"/>
    <w:rsid w:val="0081321B"/>
    <w:rsid w:val="0085789C"/>
    <w:rsid w:val="00865832"/>
    <w:rsid w:val="008C4A8A"/>
    <w:rsid w:val="008E43B0"/>
    <w:rsid w:val="009718AF"/>
    <w:rsid w:val="00AA2070"/>
    <w:rsid w:val="00AF77C4"/>
    <w:rsid w:val="00B1587D"/>
    <w:rsid w:val="00B42B59"/>
    <w:rsid w:val="00BA5BF3"/>
    <w:rsid w:val="00C204C2"/>
    <w:rsid w:val="00DA21FA"/>
    <w:rsid w:val="00DF665D"/>
    <w:rsid w:val="00DF6CAF"/>
    <w:rsid w:val="00E33F8A"/>
    <w:rsid w:val="00EF760A"/>
    <w:rsid w:val="00F15083"/>
    <w:rsid w:val="00F868D9"/>
    <w:rsid w:val="00FB578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00"/>
    <o:shapelayout v:ext="edit">
      <o:idmap v:ext="edit" data="2"/>
    </o:shapelayout>
  </w:shapeDefaults>
  <w:decimalSymbol w:val="."/>
  <w:listSeparator w:val=","/>
  <w14:docId w14:val="32EB247F"/>
  <w15:docId w15:val="{AD6F9487-B0F6-413E-823D-6689E1E8AD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Times New Roman" w:eastAsia="Times New Roman" w:hAnsi="Times New Roman" w:cs="Times New Roman"/>
      <w:lang w:bidi="en-US"/>
    </w:rPr>
  </w:style>
  <w:style w:type="paragraph" w:styleId="Heading1">
    <w:name w:val="heading 1"/>
    <w:basedOn w:val="Normal"/>
    <w:uiPriority w:val="1"/>
    <w:qFormat/>
    <w:pPr>
      <w:spacing w:before="200"/>
      <w:ind w:left="220"/>
      <w:outlineLvl w:val="0"/>
    </w:pPr>
    <w:rPr>
      <w:b/>
      <w:bCs/>
      <w:sz w:val="24"/>
      <w:szCs w:val="24"/>
    </w:rPr>
  </w:style>
  <w:style w:type="paragraph" w:styleId="Heading2">
    <w:name w:val="heading 2"/>
    <w:basedOn w:val="Normal"/>
    <w:uiPriority w:val="1"/>
    <w:qFormat/>
    <w:pPr>
      <w:spacing w:before="200"/>
      <w:ind w:left="220"/>
      <w:outlineLvl w:val="1"/>
    </w:pPr>
    <w:rPr>
      <w:b/>
      <w:bCs/>
      <w:i/>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Pr>
      <w:sz w:val="24"/>
      <w:szCs w:val="24"/>
    </w:rPr>
  </w:style>
  <w:style w:type="paragraph" w:styleId="ListParagraph">
    <w:name w:val="List Paragraph"/>
    <w:basedOn w:val="Normal"/>
    <w:uiPriority w:val="1"/>
    <w:qFormat/>
    <w:pPr>
      <w:ind w:left="940"/>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F15083"/>
    <w:pPr>
      <w:tabs>
        <w:tab w:val="center" w:pos="4680"/>
        <w:tab w:val="right" w:pos="9360"/>
      </w:tabs>
    </w:pPr>
  </w:style>
  <w:style w:type="character" w:customStyle="1" w:styleId="HeaderChar">
    <w:name w:val="Header Char"/>
    <w:basedOn w:val="DefaultParagraphFont"/>
    <w:link w:val="Header"/>
    <w:uiPriority w:val="99"/>
    <w:rsid w:val="00F15083"/>
    <w:rPr>
      <w:rFonts w:ascii="Times New Roman" w:eastAsia="Times New Roman" w:hAnsi="Times New Roman" w:cs="Times New Roman"/>
      <w:lang w:bidi="en-US"/>
    </w:rPr>
  </w:style>
  <w:style w:type="paragraph" w:styleId="Footer">
    <w:name w:val="footer"/>
    <w:basedOn w:val="Normal"/>
    <w:link w:val="FooterChar"/>
    <w:uiPriority w:val="99"/>
    <w:unhideWhenUsed/>
    <w:rsid w:val="00F15083"/>
    <w:pPr>
      <w:tabs>
        <w:tab w:val="center" w:pos="4680"/>
        <w:tab w:val="right" w:pos="9360"/>
      </w:tabs>
    </w:pPr>
  </w:style>
  <w:style w:type="character" w:customStyle="1" w:styleId="FooterChar">
    <w:name w:val="Footer Char"/>
    <w:basedOn w:val="DefaultParagraphFont"/>
    <w:link w:val="Footer"/>
    <w:uiPriority w:val="99"/>
    <w:rsid w:val="00F15083"/>
    <w:rPr>
      <w:rFonts w:ascii="Times New Roman" w:eastAsia="Times New Roman" w:hAnsi="Times New Roman" w:cs="Times New Roman"/>
      <w:lang w:bidi="en-US"/>
    </w:rPr>
  </w:style>
  <w:style w:type="paragraph" w:customStyle="1" w:styleId="Default">
    <w:name w:val="Default"/>
    <w:rsid w:val="001D2215"/>
    <w:pPr>
      <w:widowControl/>
      <w:adjustRightInd w:val="0"/>
    </w:pPr>
    <w:rPr>
      <w:rFonts w:ascii="Times New Roman" w:hAnsi="Times New Roman" w:cs="Times New Roman"/>
      <w:color w:val="000000"/>
      <w:sz w:val="24"/>
      <w:szCs w:val="24"/>
    </w:rPr>
  </w:style>
  <w:style w:type="character" w:customStyle="1" w:styleId="BodyTextChar">
    <w:name w:val="Body Text Char"/>
    <w:basedOn w:val="DefaultParagraphFont"/>
    <w:link w:val="BodyText"/>
    <w:uiPriority w:val="1"/>
    <w:rsid w:val="007B21F0"/>
    <w:rPr>
      <w:rFonts w:ascii="Times New Roman" w:eastAsia="Times New Roman" w:hAnsi="Times New Roman" w:cs="Times New Roman"/>
      <w:sz w:val="24"/>
      <w:szCs w:val="24"/>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https://www.law.cornell.edu/definitions/index.php?width=840&amp;amp;height=800&amp;amp;iframe=true&amp;amp;def_id=b77f599f630b12f24c34134345b94b15&amp;amp;term_occur=10&amp;amp;term_src=Title%3A24%3ASubtitle%3AB%3AChapter%3AIX%3APart%3A960%3ASubpart%3AC%3A960.253" TargetMode="Externa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s://www.law.cornell.edu/cfr/text/24/part-965" TargetMode="External"/><Relationship Id="rId4" Type="http://schemas.openxmlformats.org/officeDocument/2006/relationships/webSettings" Target="webSettings.xml"/><Relationship Id="rId9" Type="http://schemas.openxmlformats.org/officeDocument/2006/relationships/hyperlink" Target="https://www.law.cornell.edu/cfr/text/24/part-96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61</Pages>
  <Words>18512</Words>
  <Characters>105523</Characters>
  <Application>Microsoft Office Word</Application>
  <DocSecurity>0</DocSecurity>
  <Lines>879</Lines>
  <Paragraphs>247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123788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Deborah</dc:creator>
  <cp:lastModifiedBy>Betsy Loyle</cp:lastModifiedBy>
  <cp:revision>5</cp:revision>
  <dcterms:created xsi:type="dcterms:W3CDTF">2019-08-14T16:47:00Z</dcterms:created>
  <dcterms:modified xsi:type="dcterms:W3CDTF">2020-02-12T21:56:00Z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2017-10-23T00:00:00Z</vt:filetime>
  </property>
  <property fmtid="{D5CDD505-2E9C-101B-9397-08002B2CF9AE}" pid="3" name="Creator">
    <vt:lpwstr>Microsoft® Word 2016</vt:lpwstr>
  </property>
  <property fmtid="{D5CDD505-2E9C-101B-9397-08002B2CF9AE}" pid="4" name="LastSaved">
    <vt:filetime>2018-06-07T00:00:00Z</vt:filetime>
  </property>
</Properties>
</file>